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3BDD" w:rsidRPr="00A02136" w:rsidRDefault="00BA43F2" w:rsidP="003717BE">
      <w:pPr>
        <w:tabs>
          <w:tab w:val="left" w:pos="7655"/>
        </w:tabs>
        <w:spacing w:after="0" w:line="240" w:lineRule="auto"/>
        <w:jc w:val="center"/>
        <w:rPr>
          <w:rFonts w:ascii="Garamond" w:hAnsi="Garamond" w:cs="Times New Roman"/>
          <w:b/>
          <w:sz w:val="28"/>
          <w:szCs w:val="28"/>
        </w:rPr>
      </w:pPr>
      <w:r w:rsidRPr="00A02136">
        <w:rPr>
          <w:rFonts w:ascii="Garamond" w:hAnsi="Garamond" w:cs="Times New Roman"/>
          <w:b/>
          <w:sz w:val="28"/>
          <w:szCs w:val="28"/>
        </w:rPr>
        <w:t>STANDAR</w:t>
      </w:r>
      <w:r w:rsidR="007D1060" w:rsidRPr="00A02136">
        <w:rPr>
          <w:rFonts w:ascii="Garamond" w:hAnsi="Garamond" w:cs="Times New Roman"/>
          <w:b/>
          <w:sz w:val="28"/>
          <w:szCs w:val="28"/>
        </w:rPr>
        <w:t>ISASI</w:t>
      </w:r>
      <w:r w:rsidRPr="00A02136">
        <w:rPr>
          <w:rFonts w:ascii="Garamond" w:hAnsi="Garamond" w:cs="Times New Roman"/>
          <w:b/>
          <w:sz w:val="28"/>
          <w:szCs w:val="28"/>
        </w:rPr>
        <w:t xml:space="preserve"> M</w:t>
      </w:r>
      <w:bookmarkStart w:id="0" w:name="_GoBack"/>
      <w:bookmarkEnd w:id="0"/>
      <w:r w:rsidRPr="00A02136">
        <w:rPr>
          <w:rFonts w:ascii="Garamond" w:hAnsi="Garamond" w:cs="Times New Roman"/>
          <w:b/>
          <w:sz w:val="28"/>
          <w:szCs w:val="28"/>
        </w:rPr>
        <w:t>UTU INTERNAL</w:t>
      </w:r>
      <w:r w:rsidR="00135E95" w:rsidRPr="00A02136">
        <w:rPr>
          <w:rFonts w:ascii="Garamond" w:hAnsi="Garamond" w:cs="Times New Roman"/>
          <w:b/>
          <w:sz w:val="28"/>
          <w:szCs w:val="28"/>
        </w:rPr>
        <w:t xml:space="preserve"> </w:t>
      </w:r>
      <w:r w:rsidR="007D1060" w:rsidRPr="00A02136">
        <w:rPr>
          <w:rFonts w:ascii="Garamond" w:hAnsi="Garamond" w:cs="Times New Roman"/>
          <w:b/>
          <w:sz w:val="28"/>
          <w:szCs w:val="28"/>
        </w:rPr>
        <w:t xml:space="preserve">PENELITIAN SETELAH PERGURUAN TINGGI MELAKSANAKAN MELAKUKAN </w:t>
      </w:r>
      <w:r w:rsidR="00C93BDD" w:rsidRPr="00A02136">
        <w:rPr>
          <w:rFonts w:ascii="Garamond" w:hAnsi="Garamond" w:cs="Times New Roman"/>
          <w:b/>
          <w:sz w:val="28"/>
          <w:szCs w:val="28"/>
        </w:rPr>
        <w:t>PENGABDIAN</w:t>
      </w:r>
      <w:r w:rsidR="007D1060" w:rsidRPr="00A02136">
        <w:rPr>
          <w:rFonts w:ascii="Garamond" w:hAnsi="Garamond" w:cs="Times New Roman"/>
          <w:b/>
          <w:sz w:val="28"/>
          <w:szCs w:val="28"/>
        </w:rPr>
        <w:t xml:space="preserve"> </w:t>
      </w:r>
      <w:r w:rsidR="00C93BDD" w:rsidRPr="00A02136">
        <w:rPr>
          <w:rFonts w:ascii="Garamond" w:hAnsi="Garamond" w:cs="Times New Roman"/>
          <w:b/>
          <w:sz w:val="28"/>
          <w:szCs w:val="28"/>
        </w:rPr>
        <w:t>MASYARAKAT</w:t>
      </w:r>
    </w:p>
    <w:p w:rsidR="00370BA7" w:rsidRPr="00A02136" w:rsidRDefault="00370BA7" w:rsidP="00CA29E6">
      <w:pPr>
        <w:tabs>
          <w:tab w:val="left" w:pos="7655"/>
        </w:tabs>
        <w:spacing w:after="0" w:line="360" w:lineRule="auto"/>
        <w:jc w:val="center"/>
        <w:rPr>
          <w:rFonts w:ascii="Garamond" w:hAnsi="Garamond" w:cs="Times New Roman"/>
          <w:b/>
          <w:sz w:val="24"/>
          <w:szCs w:val="24"/>
        </w:rPr>
      </w:pPr>
    </w:p>
    <w:p w:rsidR="00981A25" w:rsidRPr="00A02136" w:rsidRDefault="00981A25" w:rsidP="00A02136">
      <w:pPr>
        <w:tabs>
          <w:tab w:val="left" w:pos="7655"/>
        </w:tabs>
        <w:spacing w:after="0" w:line="240" w:lineRule="auto"/>
        <w:jc w:val="center"/>
        <w:rPr>
          <w:rFonts w:ascii="Garamond" w:hAnsi="Garamond" w:cs="Times New Roman"/>
          <w:b/>
          <w:sz w:val="24"/>
          <w:szCs w:val="24"/>
        </w:rPr>
      </w:pPr>
      <w:r w:rsidRPr="00A02136">
        <w:rPr>
          <w:rFonts w:ascii="Garamond" w:hAnsi="Garamond" w:cs="Times New Roman"/>
          <w:b/>
          <w:sz w:val="24"/>
          <w:szCs w:val="24"/>
        </w:rPr>
        <w:t>Anita Ariani</w:t>
      </w:r>
    </w:p>
    <w:p w:rsidR="00CA29E6" w:rsidRPr="00A02136" w:rsidRDefault="00633DD5" w:rsidP="00633DD5">
      <w:pPr>
        <w:spacing w:after="0" w:line="240" w:lineRule="auto"/>
        <w:jc w:val="center"/>
        <w:rPr>
          <w:rFonts w:ascii="Garamond" w:hAnsi="Garamond"/>
          <w:sz w:val="24"/>
          <w:szCs w:val="24"/>
          <w:vertAlign w:val="superscript"/>
        </w:rPr>
      </w:pPr>
      <w:r w:rsidRPr="00A02136">
        <w:rPr>
          <w:rFonts w:ascii="Garamond" w:hAnsi="Garamond"/>
          <w:sz w:val="24"/>
          <w:szCs w:val="24"/>
        </w:rPr>
        <w:t>STAI Rakha Amuntai, Kalimantan Selatan, Indonesia</w:t>
      </w:r>
    </w:p>
    <w:p w:rsidR="004B6061" w:rsidRPr="00A02136" w:rsidRDefault="00A02136" w:rsidP="004B6061">
      <w:pPr>
        <w:tabs>
          <w:tab w:val="left" w:pos="7655"/>
        </w:tabs>
        <w:spacing w:after="0" w:line="360" w:lineRule="auto"/>
        <w:jc w:val="center"/>
        <w:rPr>
          <w:rFonts w:ascii="Garamond" w:hAnsi="Garamond" w:cs="Times New Roman"/>
          <w:sz w:val="24"/>
          <w:szCs w:val="24"/>
        </w:rPr>
      </w:pPr>
      <w:r>
        <w:rPr>
          <w:rFonts w:ascii="Garamond" w:hAnsi="Garamond"/>
          <w:sz w:val="24"/>
          <w:szCs w:val="24"/>
        </w:rPr>
        <w:t xml:space="preserve">Corresspoding author email: </w:t>
      </w:r>
      <w:hyperlink r:id="rId8" w:history="1">
        <w:r w:rsidR="00BA20F3" w:rsidRPr="00A02136">
          <w:rPr>
            <w:rStyle w:val="Hyperlink"/>
            <w:rFonts w:ascii="Garamond" w:hAnsi="Garamond" w:cs="Times New Roman"/>
            <w:sz w:val="24"/>
            <w:szCs w:val="24"/>
          </w:rPr>
          <w:t>arianianita057@gmail.com</w:t>
        </w:r>
      </w:hyperlink>
    </w:p>
    <w:p w:rsidR="003717BE" w:rsidRPr="00A02136" w:rsidRDefault="003717BE" w:rsidP="003717BE">
      <w:pPr>
        <w:spacing w:after="0" w:line="240" w:lineRule="auto"/>
        <w:jc w:val="center"/>
        <w:rPr>
          <w:rFonts w:ascii="Garamond" w:hAnsi="Garamond"/>
          <w:b/>
          <w:bCs/>
          <w:sz w:val="24"/>
          <w:szCs w:val="24"/>
        </w:rPr>
      </w:pPr>
      <w:r w:rsidRPr="00A02136">
        <w:rPr>
          <w:rFonts w:ascii="Garamond" w:hAnsi="Garamond"/>
          <w:b/>
          <w:bCs/>
          <w:sz w:val="24"/>
          <w:szCs w:val="24"/>
        </w:rPr>
        <w:t>Syahrani</w:t>
      </w:r>
    </w:p>
    <w:p w:rsidR="003717BE" w:rsidRPr="00A02136" w:rsidRDefault="003717BE" w:rsidP="003717BE">
      <w:pPr>
        <w:spacing w:after="0" w:line="240" w:lineRule="auto"/>
        <w:jc w:val="center"/>
        <w:rPr>
          <w:rFonts w:ascii="Garamond" w:hAnsi="Garamond"/>
          <w:sz w:val="24"/>
          <w:szCs w:val="24"/>
          <w:vertAlign w:val="superscript"/>
        </w:rPr>
      </w:pPr>
      <w:r w:rsidRPr="00A02136">
        <w:rPr>
          <w:rFonts w:ascii="Garamond" w:hAnsi="Garamond"/>
          <w:sz w:val="24"/>
          <w:szCs w:val="24"/>
        </w:rPr>
        <w:t>STAI Rakha Amuntai, Kalimantan Selatan, Indonesia</w:t>
      </w:r>
    </w:p>
    <w:p w:rsidR="003717BE" w:rsidRPr="00A02136" w:rsidRDefault="00D8134C" w:rsidP="003717BE">
      <w:pPr>
        <w:spacing w:after="0" w:line="240" w:lineRule="auto"/>
        <w:jc w:val="center"/>
        <w:rPr>
          <w:rFonts w:ascii="Garamond" w:hAnsi="Garamond"/>
          <w:sz w:val="24"/>
          <w:szCs w:val="24"/>
          <w:vertAlign w:val="superscript"/>
        </w:rPr>
      </w:pPr>
      <w:hyperlink r:id="rId9" w:history="1">
        <w:r w:rsidR="003717BE" w:rsidRPr="00A02136">
          <w:rPr>
            <w:rStyle w:val="Hyperlink"/>
            <w:rFonts w:ascii="Garamond" w:hAnsi="Garamond"/>
            <w:sz w:val="24"/>
            <w:szCs w:val="24"/>
          </w:rPr>
          <w:t>syahranias481@gmail.com</w:t>
        </w:r>
      </w:hyperlink>
    </w:p>
    <w:p w:rsidR="00BA20F3" w:rsidRPr="00A02136" w:rsidRDefault="00BA20F3" w:rsidP="004B6061">
      <w:pPr>
        <w:tabs>
          <w:tab w:val="left" w:pos="7655"/>
        </w:tabs>
        <w:spacing w:after="0" w:line="360" w:lineRule="auto"/>
        <w:jc w:val="center"/>
        <w:rPr>
          <w:rFonts w:ascii="Garamond" w:hAnsi="Garamond" w:cs="Times New Roman"/>
          <w:sz w:val="24"/>
          <w:szCs w:val="24"/>
        </w:rPr>
      </w:pPr>
    </w:p>
    <w:p w:rsidR="00A02136" w:rsidRPr="00A02136" w:rsidRDefault="00A02136" w:rsidP="00A02136">
      <w:pPr>
        <w:tabs>
          <w:tab w:val="left" w:pos="7655"/>
        </w:tabs>
        <w:spacing w:line="240" w:lineRule="auto"/>
        <w:jc w:val="center"/>
        <w:rPr>
          <w:rFonts w:ascii="Garamond" w:hAnsi="Garamond" w:cs="Times New Roman"/>
          <w:b/>
          <w:i/>
          <w:sz w:val="24"/>
          <w:szCs w:val="24"/>
        </w:rPr>
      </w:pPr>
      <w:r w:rsidRPr="00A02136">
        <w:rPr>
          <w:rFonts w:ascii="Garamond" w:hAnsi="Garamond" w:cs="Times New Roman"/>
          <w:b/>
          <w:i/>
          <w:sz w:val="24"/>
          <w:szCs w:val="24"/>
        </w:rPr>
        <w:t>ABSTRACT</w:t>
      </w:r>
    </w:p>
    <w:p w:rsidR="00A02136" w:rsidRDefault="00A02136" w:rsidP="00A02136">
      <w:pPr>
        <w:tabs>
          <w:tab w:val="left" w:pos="7655"/>
        </w:tabs>
        <w:spacing w:line="240" w:lineRule="auto"/>
        <w:ind w:left="567"/>
        <w:jc w:val="both"/>
        <w:rPr>
          <w:rFonts w:ascii="Garamond" w:hAnsi="Garamond" w:cs="Times New Roman"/>
          <w:i/>
          <w:sz w:val="24"/>
          <w:szCs w:val="24"/>
        </w:rPr>
      </w:pPr>
      <w:r w:rsidRPr="00A02136">
        <w:rPr>
          <w:rFonts w:ascii="Garamond" w:hAnsi="Garamond" w:cs="Times New Roman"/>
          <w:i/>
          <w:sz w:val="24"/>
          <w:szCs w:val="24"/>
        </w:rPr>
        <w:t xml:space="preserve">Research to the community is a source of knowledge, so it can provide guidelines for solving problems, and getting answers and obtaining solutions. So that scientists will gain insight, knowledge and new ways of thinking about the problems being researched and community service is the criteria for the mechanism for implementing community service activities. </w:t>
      </w:r>
      <w:proofErr w:type="gramStart"/>
      <w:r w:rsidRPr="00A02136">
        <w:rPr>
          <w:rFonts w:ascii="Garamond" w:hAnsi="Garamond" w:cs="Times New Roman"/>
          <w:i/>
          <w:sz w:val="24"/>
          <w:szCs w:val="24"/>
        </w:rPr>
        <w:t>and</w:t>
      </w:r>
      <w:proofErr w:type="gramEnd"/>
      <w:r w:rsidRPr="00A02136">
        <w:rPr>
          <w:rFonts w:ascii="Garamond" w:hAnsi="Garamond" w:cs="Times New Roman"/>
          <w:i/>
          <w:sz w:val="24"/>
          <w:szCs w:val="24"/>
        </w:rPr>
        <w:t xml:space="preserve"> Community service is an activity of the academic community in the form of utilizing science and technology in order to advance the welfare of the community and educate the nation's life. And Education is an activity of delivering Science, Technology and Arts (IPTEK); Research is an activity of discovery, creation and development. Education is an activity of delivering Science, Technology and the Arts (IPTEK). Community service is the implementation of the practice of science, technology and cultural arts directly in the community institutionally and as a dissemination of the Tridharma of higher education and noble responsibilities in an effort to develop community capabilities, so as to accelerate the growth rate of achieving national development goals. Community service as one of the Tridarma of higher education which occupies a strategic position in fostering and educating the community to improve the quality of life of the community in the activities of the academic community in the form of utilizing science in order to advance the welfare of the community and educate the nation's life. Referring to the Tridharma of higher education which includes education, research and community service to the community, universities should be able to carry out these dharmas in an integrated functional manner. The first is community development in the field of science by establishing a library in the middle of the village as the center or center of this service, secondly structuring and improving the agricultural environment by providing integrated agricultural system counseling, especially to farmers, and thirdly strengthening financially in the economic field by building business skills with various trainings. , balanced with assistance to the community. This program aims to create a society that is rich in knowledge, a society that is strong in the financial and economic sector and a society that cares about the sur</w:t>
      </w:r>
      <w:r>
        <w:rPr>
          <w:rFonts w:ascii="Garamond" w:hAnsi="Garamond" w:cs="Times New Roman"/>
          <w:i/>
          <w:sz w:val="24"/>
          <w:szCs w:val="24"/>
        </w:rPr>
        <w:t>rounding environment</w:t>
      </w:r>
    </w:p>
    <w:p w:rsidR="00A02136" w:rsidRPr="00A02136" w:rsidRDefault="00A02136" w:rsidP="00A02136">
      <w:pPr>
        <w:tabs>
          <w:tab w:val="left" w:pos="7655"/>
        </w:tabs>
        <w:spacing w:line="240" w:lineRule="auto"/>
        <w:ind w:left="567"/>
        <w:jc w:val="both"/>
        <w:rPr>
          <w:rFonts w:ascii="Garamond" w:hAnsi="Garamond" w:cs="Times New Roman"/>
          <w:sz w:val="24"/>
          <w:szCs w:val="24"/>
        </w:rPr>
      </w:pPr>
      <w:r w:rsidRPr="00A02136">
        <w:rPr>
          <w:rFonts w:ascii="Garamond" w:hAnsi="Garamond" w:cs="Times New Roman"/>
          <w:b/>
          <w:i/>
          <w:sz w:val="24"/>
          <w:szCs w:val="24"/>
        </w:rPr>
        <w:t>Keywords</w:t>
      </w:r>
      <w:r w:rsidRPr="00A02136">
        <w:rPr>
          <w:rFonts w:ascii="Garamond" w:hAnsi="Garamond" w:cs="Times New Roman"/>
          <w:i/>
          <w:sz w:val="24"/>
          <w:szCs w:val="24"/>
        </w:rPr>
        <w:t>: Research Results of Service, Tri Dharma of Higher Education</w:t>
      </w:r>
      <w:proofErr w:type="gramStart"/>
      <w:r>
        <w:rPr>
          <w:rFonts w:ascii="Garamond" w:hAnsi="Garamond" w:cs="Times New Roman"/>
          <w:i/>
          <w:sz w:val="24"/>
          <w:szCs w:val="24"/>
        </w:rPr>
        <w:t>..</w:t>
      </w:r>
      <w:proofErr w:type="gramEnd"/>
    </w:p>
    <w:p w:rsidR="00A02136" w:rsidRDefault="00A02136" w:rsidP="00A02136">
      <w:pPr>
        <w:tabs>
          <w:tab w:val="left" w:pos="7655"/>
        </w:tabs>
        <w:spacing w:after="0" w:line="240" w:lineRule="auto"/>
        <w:jc w:val="center"/>
        <w:rPr>
          <w:rFonts w:ascii="Garamond" w:hAnsi="Garamond" w:cs="Times New Roman"/>
          <w:b/>
          <w:sz w:val="24"/>
          <w:szCs w:val="24"/>
        </w:rPr>
      </w:pPr>
    </w:p>
    <w:p w:rsidR="00D7654C" w:rsidRPr="00A02136" w:rsidRDefault="00981A25" w:rsidP="00A02136">
      <w:pPr>
        <w:tabs>
          <w:tab w:val="left" w:pos="7655"/>
        </w:tabs>
        <w:spacing w:line="240" w:lineRule="auto"/>
        <w:jc w:val="center"/>
        <w:rPr>
          <w:rFonts w:ascii="Garamond" w:hAnsi="Garamond" w:cs="Times New Roman"/>
          <w:b/>
          <w:sz w:val="24"/>
          <w:szCs w:val="24"/>
        </w:rPr>
      </w:pPr>
      <w:r w:rsidRPr="00A02136">
        <w:rPr>
          <w:rFonts w:ascii="Garamond" w:hAnsi="Garamond" w:cs="Times New Roman"/>
          <w:b/>
          <w:sz w:val="24"/>
          <w:szCs w:val="24"/>
        </w:rPr>
        <w:t>ABSTRAK</w:t>
      </w:r>
    </w:p>
    <w:p w:rsidR="00A02136" w:rsidRDefault="00633DD5" w:rsidP="00A02136">
      <w:pPr>
        <w:tabs>
          <w:tab w:val="left" w:pos="7655"/>
        </w:tabs>
        <w:spacing w:line="240" w:lineRule="auto"/>
        <w:ind w:left="567"/>
        <w:jc w:val="both"/>
        <w:rPr>
          <w:rFonts w:ascii="Garamond" w:hAnsi="Garamond" w:cs="Times New Roman"/>
          <w:sz w:val="24"/>
          <w:szCs w:val="24"/>
        </w:rPr>
      </w:pPr>
      <w:r w:rsidRPr="00A02136">
        <w:rPr>
          <w:rFonts w:ascii="Garamond" w:hAnsi="Garamond" w:cs="Times New Roman"/>
          <w:sz w:val="24"/>
          <w:szCs w:val="24"/>
        </w:rPr>
        <w:t xml:space="preserve">Penelitian kepada masyarakat merupakan sumber dari pengetahuan, sehingga bisa memberikan pedoman untuk memecahkan masalah, dan mendapatkan jawaban dan memperoleh solusi. Sehingga ilmuwan </w:t>
      </w:r>
      <w:proofErr w:type="gramStart"/>
      <w:r w:rsidRPr="00A02136">
        <w:rPr>
          <w:rFonts w:ascii="Garamond" w:hAnsi="Garamond" w:cs="Times New Roman"/>
          <w:sz w:val="24"/>
          <w:szCs w:val="24"/>
        </w:rPr>
        <w:t>akan</w:t>
      </w:r>
      <w:proofErr w:type="gramEnd"/>
      <w:r w:rsidRPr="00A02136">
        <w:rPr>
          <w:rFonts w:ascii="Garamond" w:hAnsi="Garamond" w:cs="Times New Roman"/>
          <w:sz w:val="24"/>
          <w:szCs w:val="24"/>
        </w:rPr>
        <w:t xml:space="preserve"> memperoleh wawasan,</w:t>
      </w:r>
      <w:r w:rsidR="00A02136">
        <w:rPr>
          <w:rFonts w:ascii="Garamond" w:hAnsi="Garamond" w:cs="Times New Roman"/>
          <w:sz w:val="24"/>
          <w:szCs w:val="24"/>
        </w:rPr>
        <w:t xml:space="preserve"> </w:t>
      </w:r>
      <w:r w:rsidRPr="00A02136">
        <w:rPr>
          <w:rFonts w:ascii="Garamond" w:hAnsi="Garamond" w:cs="Times New Roman"/>
          <w:sz w:val="24"/>
          <w:szCs w:val="24"/>
        </w:rPr>
        <w:t>pengetahuan dan cara berpikir baru mengenai masalah yang diteliti dan Pengabdian kepada masyarakat adalah kriteria mekanisme pelaksanaan kegiatan pengabdian kepada masyarakat.</w:t>
      </w:r>
      <w:r w:rsidRPr="00A02136">
        <w:rPr>
          <w:rFonts w:ascii="Garamond" w:hAnsi="Garamond" w:cs="Times New Roman"/>
          <w:b/>
          <w:sz w:val="24"/>
          <w:szCs w:val="24"/>
        </w:rPr>
        <w:t xml:space="preserve"> </w:t>
      </w:r>
      <w:proofErr w:type="gramStart"/>
      <w:r w:rsidRPr="00A02136">
        <w:rPr>
          <w:rFonts w:ascii="Garamond" w:hAnsi="Garamond" w:cs="Times New Roman"/>
          <w:sz w:val="24"/>
          <w:szCs w:val="24"/>
        </w:rPr>
        <w:t>dan</w:t>
      </w:r>
      <w:proofErr w:type="gramEnd"/>
      <w:r w:rsidRPr="00A02136">
        <w:rPr>
          <w:rFonts w:ascii="Garamond" w:hAnsi="Garamond" w:cs="Times New Roman"/>
          <w:sz w:val="24"/>
          <w:szCs w:val="24"/>
        </w:rPr>
        <w:t xml:space="preserve"> Pengabdian kepada masyarakat adalah kegiatan sivitas akademik yang berbentuk </w:t>
      </w:r>
      <w:r w:rsidRPr="00A02136">
        <w:rPr>
          <w:rFonts w:ascii="Garamond" w:hAnsi="Garamond" w:cs="Times New Roman"/>
          <w:sz w:val="24"/>
          <w:szCs w:val="24"/>
        </w:rPr>
        <w:lastRenderedPageBreak/>
        <w:t>pemanfaatan ilmu pengetahuan dan teknologi guna  untuk  memajukan kesajahteraan masyarakat dan mencerdaskan kehidupan bangsa. Dan Pendidikan merupakan kegiatan penyampaian Ilmu Pengetahuan, Teknologi dan Seni (</w:t>
      </w:r>
      <w:r w:rsidR="00B86683" w:rsidRPr="00A02136">
        <w:rPr>
          <w:rFonts w:ascii="Garamond" w:hAnsi="Garamond" w:cs="Times New Roman"/>
          <w:sz w:val="24"/>
          <w:szCs w:val="24"/>
        </w:rPr>
        <w:t>IPTEK</w:t>
      </w:r>
      <w:r w:rsidRPr="00A02136">
        <w:rPr>
          <w:rFonts w:ascii="Garamond" w:hAnsi="Garamond" w:cs="Times New Roman"/>
          <w:sz w:val="24"/>
          <w:szCs w:val="24"/>
        </w:rPr>
        <w:t>); Penelitian merupakan kegiatan penemuan, penciptaan dan pengembangan Pendidikan merupakan kegiatan penyampaian Ilmu Pengetahuan, Teknologi dan Seni (</w:t>
      </w:r>
      <w:r w:rsidR="00B86683" w:rsidRPr="00A02136">
        <w:rPr>
          <w:rFonts w:ascii="Garamond" w:hAnsi="Garamond" w:cs="Times New Roman"/>
          <w:sz w:val="24"/>
          <w:szCs w:val="24"/>
        </w:rPr>
        <w:t>IPTEK</w:t>
      </w:r>
      <w:r w:rsidRPr="00A02136">
        <w:rPr>
          <w:rFonts w:ascii="Garamond" w:hAnsi="Garamond" w:cs="Times New Roman"/>
          <w:sz w:val="24"/>
          <w:szCs w:val="24"/>
        </w:rPr>
        <w:t xml:space="preserve">). </w:t>
      </w:r>
      <w:r w:rsidR="00CA1434" w:rsidRPr="00A02136">
        <w:rPr>
          <w:rFonts w:ascii="Garamond" w:hAnsi="Garamond" w:cs="Times New Roman"/>
          <w:sz w:val="24"/>
          <w:szCs w:val="24"/>
        </w:rPr>
        <w:t>P</w:t>
      </w:r>
      <w:r w:rsidR="00413A61" w:rsidRPr="00A02136">
        <w:rPr>
          <w:rFonts w:ascii="Garamond" w:hAnsi="Garamond" w:cs="Times New Roman"/>
          <w:sz w:val="24"/>
          <w:szCs w:val="24"/>
        </w:rPr>
        <w:t>engabdian</w:t>
      </w:r>
      <w:r w:rsidR="00A97DFB" w:rsidRPr="00A02136">
        <w:rPr>
          <w:rFonts w:ascii="Garamond" w:hAnsi="Garamond" w:cs="Times New Roman"/>
          <w:sz w:val="24"/>
          <w:szCs w:val="24"/>
        </w:rPr>
        <w:t xml:space="preserve"> pada</w:t>
      </w:r>
      <w:r w:rsidR="00413A61" w:rsidRPr="00A02136">
        <w:rPr>
          <w:rFonts w:ascii="Garamond" w:hAnsi="Garamond" w:cs="Times New Roman"/>
          <w:sz w:val="24"/>
          <w:szCs w:val="24"/>
        </w:rPr>
        <w:t xml:space="preserve"> masyarakat </w:t>
      </w:r>
      <w:r w:rsidR="00CA1434" w:rsidRPr="00A02136">
        <w:rPr>
          <w:rFonts w:ascii="Garamond" w:hAnsi="Garamond" w:cs="Times New Roman"/>
          <w:sz w:val="24"/>
          <w:szCs w:val="24"/>
        </w:rPr>
        <w:t>merupakan pelaksanaan</w:t>
      </w:r>
      <w:r w:rsidR="00FF60A1" w:rsidRPr="00A02136">
        <w:rPr>
          <w:rFonts w:ascii="Garamond" w:hAnsi="Garamond" w:cs="Times New Roman"/>
          <w:sz w:val="24"/>
          <w:szCs w:val="24"/>
        </w:rPr>
        <w:t xml:space="preserve"> pengamalan ilmu pengetahuan, teknologi dan seni budaya langsung pada masy</w:t>
      </w:r>
      <w:r w:rsidR="00CA29E6" w:rsidRPr="00A02136">
        <w:rPr>
          <w:rFonts w:ascii="Garamond" w:hAnsi="Garamond" w:cs="Times New Roman"/>
          <w:sz w:val="24"/>
          <w:szCs w:val="24"/>
        </w:rPr>
        <w:t>arakat secara kelembagaan dan</w:t>
      </w:r>
      <w:r w:rsidR="00FF60A1" w:rsidRPr="00A02136">
        <w:rPr>
          <w:rFonts w:ascii="Garamond" w:hAnsi="Garamond" w:cs="Times New Roman"/>
          <w:sz w:val="24"/>
          <w:szCs w:val="24"/>
        </w:rPr>
        <w:t xml:space="preserve"> sebagai penyebaran</w:t>
      </w:r>
      <w:r w:rsidR="00CA1434" w:rsidRPr="00A02136">
        <w:rPr>
          <w:rFonts w:ascii="Garamond" w:hAnsi="Garamond" w:cs="Times New Roman"/>
          <w:sz w:val="24"/>
          <w:szCs w:val="24"/>
        </w:rPr>
        <w:t xml:space="preserve"> Tri</w:t>
      </w:r>
      <w:r w:rsidR="00FF60A1" w:rsidRPr="00A02136">
        <w:rPr>
          <w:rFonts w:ascii="Garamond" w:hAnsi="Garamond" w:cs="Times New Roman"/>
          <w:sz w:val="24"/>
          <w:szCs w:val="24"/>
        </w:rPr>
        <w:t>darma perguruan tinggi serta tanggung jawab yang luhur dalam usaha men</w:t>
      </w:r>
      <w:r w:rsidR="00A02136">
        <w:rPr>
          <w:rFonts w:ascii="Garamond" w:hAnsi="Garamond" w:cs="Times New Roman"/>
          <w:sz w:val="24"/>
          <w:szCs w:val="24"/>
        </w:rPr>
        <w:t>gembangkan kemampuan masyarakat</w:t>
      </w:r>
      <w:r w:rsidR="00FF60A1" w:rsidRPr="00A02136">
        <w:rPr>
          <w:rFonts w:ascii="Garamond" w:hAnsi="Garamond" w:cs="Times New Roman"/>
          <w:sz w:val="24"/>
          <w:szCs w:val="24"/>
        </w:rPr>
        <w:t>,</w:t>
      </w:r>
      <w:r w:rsidR="00A02136">
        <w:rPr>
          <w:rFonts w:ascii="Garamond" w:hAnsi="Garamond" w:cs="Times New Roman"/>
          <w:sz w:val="24"/>
          <w:szCs w:val="24"/>
        </w:rPr>
        <w:t xml:space="preserve"> </w:t>
      </w:r>
      <w:r w:rsidR="00FF60A1" w:rsidRPr="00A02136">
        <w:rPr>
          <w:rFonts w:ascii="Garamond" w:hAnsi="Garamond" w:cs="Times New Roman"/>
          <w:sz w:val="24"/>
          <w:szCs w:val="24"/>
        </w:rPr>
        <w:t xml:space="preserve">sehingga dapat mempercepat laju pertumbuhan tercapainya tujuan pembangunan nasional. Pengabdian pada masyarakat sebagai salah satu Tridarma perguruan tinggi </w:t>
      </w:r>
      <w:r w:rsidR="00413A61" w:rsidRPr="00A02136">
        <w:rPr>
          <w:rFonts w:ascii="Garamond" w:hAnsi="Garamond" w:cs="Times New Roman"/>
          <w:sz w:val="24"/>
          <w:szCs w:val="24"/>
        </w:rPr>
        <w:t>yang menepati posisi yang strategis yang dalam membina dan mendidik masyarakat untuk meningkatkan kualitas hidup masyarakat dalam</w:t>
      </w:r>
      <w:r w:rsidR="00413A61" w:rsidRPr="00A02136">
        <w:rPr>
          <w:rFonts w:ascii="Garamond" w:hAnsi="Garamond" w:cs="Times New Roman"/>
          <w:b/>
          <w:sz w:val="24"/>
          <w:szCs w:val="24"/>
        </w:rPr>
        <w:t xml:space="preserve"> </w:t>
      </w:r>
      <w:r w:rsidR="00413A61" w:rsidRPr="00A02136">
        <w:rPr>
          <w:rFonts w:ascii="Garamond" w:hAnsi="Garamond" w:cs="Times New Roman"/>
          <w:sz w:val="24"/>
          <w:szCs w:val="24"/>
        </w:rPr>
        <w:t>kegiatan sivitas akademik yang berbentuk pemanfaata</w:t>
      </w:r>
      <w:r w:rsidR="009C7D16" w:rsidRPr="00A02136">
        <w:rPr>
          <w:rFonts w:ascii="Garamond" w:hAnsi="Garamond" w:cs="Times New Roman"/>
          <w:sz w:val="24"/>
          <w:szCs w:val="24"/>
        </w:rPr>
        <w:t>n ilmu pengetahuan guna</w:t>
      </w:r>
      <w:r w:rsidR="00413A61" w:rsidRPr="00A02136">
        <w:rPr>
          <w:rFonts w:ascii="Garamond" w:hAnsi="Garamond" w:cs="Times New Roman"/>
          <w:sz w:val="24"/>
          <w:szCs w:val="24"/>
        </w:rPr>
        <w:t xml:space="preserve"> untuk</w:t>
      </w:r>
      <w:r w:rsidR="009C7D16" w:rsidRPr="00A02136">
        <w:rPr>
          <w:rFonts w:ascii="Garamond" w:hAnsi="Garamond" w:cs="Times New Roman"/>
          <w:sz w:val="24"/>
          <w:szCs w:val="24"/>
        </w:rPr>
        <w:t xml:space="preserve"> </w:t>
      </w:r>
      <w:r w:rsidR="00413A61" w:rsidRPr="00A02136">
        <w:rPr>
          <w:rFonts w:ascii="Garamond" w:hAnsi="Garamond" w:cs="Times New Roman"/>
          <w:sz w:val="24"/>
          <w:szCs w:val="24"/>
        </w:rPr>
        <w:t>memajukan kesajahteraan masyarakat dan mencerdaskan kehidupan bangsa.</w:t>
      </w:r>
      <w:r w:rsidR="009C0BA8" w:rsidRPr="00A02136">
        <w:rPr>
          <w:rFonts w:ascii="Garamond" w:hAnsi="Garamond" w:cs="Times New Roman"/>
          <w:sz w:val="24"/>
          <w:szCs w:val="24"/>
        </w:rPr>
        <w:t xml:space="preserve"> Mengacu pada Tridarma perguruan tinggi yang meliputi pendidikan, penelitian dan pengabdian masyarakat pada masyarakat maka hendaknya perguruan tinggi dapat melaksanakan darma tersebut secara fungsional terpadu. Yang pertama </w:t>
      </w:r>
      <w:r w:rsidR="00A97DFB" w:rsidRPr="00A02136">
        <w:rPr>
          <w:rFonts w:ascii="Garamond" w:hAnsi="Garamond" w:cs="Times New Roman"/>
          <w:sz w:val="24"/>
          <w:szCs w:val="24"/>
        </w:rPr>
        <w:t xml:space="preserve">Pengembangan masyarakat dibidang Ilmu pengetahuan dengan mendirikan perpustakaan ditengah desa sebagai sentra </w:t>
      </w:r>
      <w:r w:rsidR="009C7D16" w:rsidRPr="00A02136">
        <w:rPr>
          <w:rFonts w:ascii="Garamond" w:hAnsi="Garamond" w:cs="Times New Roman"/>
          <w:sz w:val="24"/>
          <w:szCs w:val="24"/>
        </w:rPr>
        <w:t>atau pusat dari pengabdian ini</w:t>
      </w:r>
      <w:r w:rsidR="009C0BA8" w:rsidRPr="00A02136">
        <w:rPr>
          <w:rFonts w:ascii="Garamond" w:hAnsi="Garamond" w:cs="Times New Roman"/>
          <w:sz w:val="24"/>
          <w:szCs w:val="24"/>
        </w:rPr>
        <w:t>, kedua penataan dan perbaikan lingkungan pertanian dengan dengan penyuluhan system pertanian</w:t>
      </w:r>
      <w:r w:rsidR="00CA29E6" w:rsidRPr="00A02136">
        <w:rPr>
          <w:rFonts w:ascii="Garamond" w:hAnsi="Garamond" w:cs="Times New Roman"/>
          <w:sz w:val="24"/>
          <w:szCs w:val="24"/>
        </w:rPr>
        <w:t xml:space="preserve"> </w:t>
      </w:r>
      <w:r w:rsidR="009C0BA8" w:rsidRPr="00A02136">
        <w:rPr>
          <w:rFonts w:ascii="Garamond" w:hAnsi="Garamond" w:cs="Times New Roman"/>
          <w:sz w:val="24"/>
          <w:szCs w:val="24"/>
        </w:rPr>
        <w:t xml:space="preserve">terpadu khususnya kepada petani, dan yang ketiga penguatan finansial dibidang ekonomi dengan membangun keterampilan usaha dengan berbagai pelatihan, di imbangi pendampingan kepada masyarakat </w:t>
      </w:r>
      <w:r w:rsidR="00CA29E6" w:rsidRPr="00A02136">
        <w:rPr>
          <w:rFonts w:ascii="Garamond" w:hAnsi="Garamond" w:cs="Times New Roman"/>
          <w:sz w:val="24"/>
          <w:szCs w:val="24"/>
        </w:rPr>
        <w:t xml:space="preserve">.Program ini bertujuan </w:t>
      </w:r>
      <w:r w:rsidR="009C7D16" w:rsidRPr="00A02136">
        <w:rPr>
          <w:rFonts w:ascii="Garamond" w:hAnsi="Garamond" w:cs="Times New Roman"/>
          <w:sz w:val="24"/>
          <w:szCs w:val="24"/>
        </w:rPr>
        <w:t xml:space="preserve">untuk mewujudkan masyarakat yang </w:t>
      </w:r>
      <w:r w:rsidR="00CA29E6" w:rsidRPr="00A02136">
        <w:rPr>
          <w:rFonts w:ascii="Garamond" w:hAnsi="Garamond" w:cs="Times New Roman"/>
          <w:sz w:val="24"/>
          <w:szCs w:val="24"/>
        </w:rPr>
        <w:t>kaya akan ilmu pengetahuan, masyarakat yang kuat dibidang finansial ekonomi dan masyarakat yang pe</w:t>
      </w:r>
      <w:r w:rsidR="00A02136">
        <w:rPr>
          <w:rFonts w:ascii="Garamond" w:hAnsi="Garamond" w:cs="Times New Roman"/>
          <w:sz w:val="24"/>
          <w:szCs w:val="24"/>
        </w:rPr>
        <w:t>duli akan lingkungan sekitarnya.</w:t>
      </w:r>
    </w:p>
    <w:p w:rsidR="009E0DE0" w:rsidRPr="00A02136" w:rsidRDefault="009E0DE0" w:rsidP="00A02136">
      <w:pPr>
        <w:tabs>
          <w:tab w:val="left" w:pos="7655"/>
        </w:tabs>
        <w:spacing w:line="240" w:lineRule="auto"/>
        <w:ind w:left="567"/>
        <w:jc w:val="both"/>
        <w:rPr>
          <w:rFonts w:ascii="Garamond" w:hAnsi="Garamond" w:cs="Times New Roman"/>
          <w:sz w:val="24"/>
          <w:szCs w:val="24"/>
        </w:rPr>
      </w:pPr>
      <w:r w:rsidRPr="00A02136">
        <w:rPr>
          <w:rFonts w:ascii="Garamond" w:hAnsi="Garamond" w:cs="Times New Roman"/>
          <w:b/>
          <w:sz w:val="24"/>
          <w:szCs w:val="24"/>
        </w:rPr>
        <w:t xml:space="preserve">Kata </w:t>
      </w:r>
      <w:proofErr w:type="gramStart"/>
      <w:r w:rsidRPr="00A02136">
        <w:rPr>
          <w:rFonts w:ascii="Garamond" w:hAnsi="Garamond" w:cs="Times New Roman"/>
          <w:b/>
          <w:sz w:val="24"/>
          <w:szCs w:val="24"/>
        </w:rPr>
        <w:t>kunci :</w:t>
      </w:r>
      <w:proofErr w:type="gramEnd"/>
      <w:r w:rsidR="00633DD5" w:rsidRPr="00A02136">
        <w:rPr>
          <w:rFonts w:ascii="Garamond" w:hAnsi="Garamond" w:cs="Times New Roman"/>
          <w:sz w:val="24"/>
          <w:szCs w:val="24"/>
        </w:rPr>
        <w:t xml:space="preserve"> Penelitian Hasil Pengabdian, Tri Dharma Perguruan Tinggi</w:t>
      </w:r>
      <w:r w:rsidR="00A02136">
        <w:rPr>
          <w:rFonts w:ascii="Garamond" w:hAnsi="Garamond" w:cs="Times New Roman"/>
          <w:sz w:val="24"/>
          <w:szCs w:val="24"/>
        </w:rPr>
        <w:t>.</w:t>
      </w:r>
    </w:p>
    <w:p w:rsidR="00A02136" w:rsidRDefault="00A02136" w:rsidP="00A02136">
      <w:pPr>
        <w:tabs>
          <w:tab w:val="left" w:pos="7655"/>
        </w:tabs>
        <w:spacing w:after="0" w:line="240" w:lineRule="auto"/>
        <w:rPr>
          <w:rFonts w:ascii="Garamond" w:hAnsi="Garamond" w:cs="Times New Roman"/>
          <w:b/>
          <w:sz w:val="24"/>
          <w:szCs w:val="24"/>
        </w:rPr>
      </w:pPr>
    </w:p>
    <w:p w:rsidR="00561700" w:rsidRPr="00A02136" w:rsidRDefault="00D7654C" w:rsidP="00A02136">
      <w:pPr>
        <w:tabs>
          <w:tab w:val="left" w:pos="7655"/>
        </w:tabs>
        <w:spacing w:after="0"/>
        <w:rPr>
          <w:rFonts w:ascii="Garamond" w:hAnsi="Garamond" w:cs="Times New Roman"/>
          <w:b/>
          <w:sz w:val="24"/>
          <w:szCs w:val="24"/>
        </w:rPr>
      </w:pPr>
      <w:r w:rsidRPr="00A02136">
        <w:rPr>
          <w:rFonts w:ascii="Garamond" w:hAnsi="Garamond" w:cs="Times New Roman"/>
          <w:b/>
          <w:sz w:val="24"/>
          <w:szCs w:val="24"/>
        </w:rPr>
        <w:t>PENDAHULUAN</w:t>
      </w:r>
    </w:p>
    <w:p w:rsidR="00A02136" w:rsidRDefault="006418BF" w:rsidP="00A02136">
      <w:pPr>
        <w:tabs>
          <w:tab w:val="left" w:pos="7655"/>
        </w:tabs>
        <w:spacing w:after="0"/>
        <w:ind w:firstLine="567"/>
        <w:jc w:val="both"/>
        <w:rPr>
          <w:rFonts w:ascii="Garamond" w:hAnsi="Garamond" w:cs="Times New Roman"/>
          <w:sz w:val="24"/>
          <w:szCs w:val="24"/>
        </w:rPr>
      </w:pPr>
      <w:r w:rsidRPr="00A02136">
        <w:rPr>
          <w:rFonts w:ascii="Garamond" w:hAnsi="Garamond" w:cs="Times New Roman"/>
          <w:sz w:val="24"/>
          <w:szCs w:val="24"/>
        </w:rPr>
        <w:t xml:space="preserve">Penelitian kepada masyarakat merupakan sumber dari pengetahuan, sehingga bisa memberikan pedoman untuk memecahkan masalah, dan mendapatkan jawaban dan memperoleh solusi. Sehingga ilmuwan </w:t>
      </w:r>
      <w:proofErr w:type="gramStart"/>
      <w:r w:rsidRPr="00A02136">
        <w:rPr>
          <w:rFonts w:ascii="Garamond" w:hAnsi="Garamond" w:cs="Times New Roman"/>
          <w:sz w:val="24"/>
          <w:szCs w:val="24"/>
        </w:rPr>
        <w:t>akan</w:t>
      </w:r>
      <w:proofErr w:type="gramEnd"/>
      <w:r w:rsidRPr="00A02136">
        <w:rPr>
          <w:rFonts w:ascii="Garamond" w:hAnsi="Garamond" w:cs="Times New Roman"/>
          <w:sz w:val="24"/>
          <w:szCs w:val="24"/>
        </w:rPr>
        <w:t xml:space="preserve"> memperoleh wawasan,</w:t>
      </w:r>
      <w:r w:rsidR="00A02136">
        <w:rPr>
          <w:rFonts w:ascii="Garamond" w:hAnsi="Garamond" w:cs="Times New Roman"/>
          <w:sz w:val="24"/>
          <w:szCs w:val="24"/>
        </w:rPr>
        <w:t xml:space="preserve"> </w:t>
      </w:r>
      <w:r w:rsidRPr="00A02136">
        <w:rPr>
          <w:rFonts w:ascii="Garamond" w:hAnsi="Garamond" w:cs="Times New Roman"/>
          <w:sz w:val="24"/>
          <w:szCs w:val="24"/>
        </w:rPr>
        <w:t>pengetahuan dan cara berpikir baru</w:t>
      </w:r>
      <w:r w:rsidR="00633DD5" w:rsidRPr="00A02136">
        <w:rPr>
          <w:rFonts w:ascii="Garamond" w:hAnsi="Garamond" w:cs="Times New Roman"/>
          <w:sz w:val="24"/>
          <w:szCs w:val="24"/>
        </w:rPr>
        <w:t xml:space="preserve"> mengenai masalah yang diteliti d</w:t>
      </w:r>
      <w:r w:rsidRPr="00A02136">
        <w:rPr>
          <w:rFonts w:ascii="Garamond" w:hAnsi="Garamond" w:cs="Times New Roman"/>
          <w:sz w:val="24"/>
          <w:szCs w:val="24"/>
        </w:rPr>
        <w:t>an Pengabdian kepada masyarakat adalah kriteria mekanisme pelaksanaan kegiatan pengabdian kepada masyarakat.</w:t>
      </w:r>
      <w:r w:rsidRPr="00A02136">
        <w:rPr>
          <w:rFonts w:ascii="Garamond" w:hAnsi="Garamond" w:cs="Times New Roman"/>
          <w:b/>
          <w:sz w:val="24"/>
          <w:szCs w:val="24"/>
        </w:rPr>
        <w:t xml:space="preserve"> </w:t>
      </w:r>
      <w:proofErr w:type="gramStart"/>
      <w:r w:rsidRPr="00A02136">
        <w:rPr>
          <w:rFonts w:ascii="Garamond" w:hAnsi="Garamond" w:cs="Times New Roman"/>
          <w:sz w:val="24"/>
          <w:szCs w:val="24"/>
        </w:rPr>
        <w:t>dan</w:t>
      </w:r>
      <w:proofErr w:type="gramEnd"/>
      <w:r w:rsidRPr="00A02136">
        <w:rPr>
          <w:rFonts w:ascii="Garamond" w:hAnsi="Garamond" w:cs="Times New Roman"/>
          <w:sz w:val="24"/>
          <w:szCs w:val="24"/>
        </w:rPr>
        <w:t xml:space="preserve"> Pengabdian kepada masyarakat adalah kegiatan sivitas akademik yang berbentuk pemanfaatan ilmu pengetahuan dan teknologi guna  untuk  memajukan kesajahteraan masyarakat dan mencerdaskan kehidupan bangsa.</w:t>
      </w:r>
      <w:r w:rsidR="00633DD5" w:rsidRPr="00A02136">
        <w:rPr>
          <w:rFonts w:ascii="Garamond" w:hAnsi="Garamond" w:cs="Times New Roman"/>
          <w:sz w:val="24"/>
          <w:szCs w:val="24"/>
        </w:rPr>
        <w:t xml:space="preserve"> K</w:t>
      </w:r>
      <w:r w:rsidRPr="00A02136">
        <w:rPr>
          <w:rFonts w:ascii="Garamond" w:hAnsi="Garamond" w:cs="Times New Roman"/>
          <w:sz w:val="24"/>
          <w:szCs w:val="24"/>
        </w:rPr>
        <w:t>egiatan pengabdian kepada masyarakat dimaksudkan untuk memberikan solusi terhadap permasalahan yang nyata yang terjadi pada masyarakat</w:t>
      </w:r>
      <w:r w:rsidR="00BF2CF7" w:rsidRPr="00A02136">
        <w:rPr>
          <w:rFonts w:ascii="Garamond" w:hAnsi="Garamond" w:cs="Times New Roman"/>
          <w:sz w:val="24"/>
          <w:szCs w:val="24"/>
        </w:rPr>
        <w:t xml:space="preserve"> </w:t>
      </w:r>
      <w:r w:rsidR="00BF2CF7" w:rsidRPr="00A02136">
        <w:rPr>
          <w:rFonts w:ascii="Garamond" w:hAnsi="Garamond" w:cs="Times New Roman"/>
          <w:color w:val="222222"/>
          <w:sz w:val="24"/>
          <w:szCs w:val="24"/>
          <w:shd w:val="clear" w:color="auto" w:fill="FFFFFF"/>
        </w:rPr>
        <w:t>(Wibawa, S. 2017)</w:t>
      </w:r>
      <w:r w:rsidRPr="00A02136">
        <w:rPr>
          <w:rFonts w:ascii="Garamond" w:hAnsi="Garamond" w:cs="Times New Roman"/>
          <w:sz w:val="24"/>
          <w:szCs w:val="24"/>
        </w:rPr>
        <w:t>.</w:t>
      </w:r>
    </w:p>
    <w:p w:rsidR="00A02136" w:rsidRDefault="00633DD5" w:rsidP="00A02136">
      <w:pPr>
        <w:tabs>
          <w:tab w:val="left" w:pos="7655"/>
        </w:tabs>
        <w:spacing w:after="0"/>
        <w:ind w:firstLine="567"/>
        <w:jc w:val="both"/>
        <w:rPr>
          <w:rFonts w:ascii="Garamond" w:hAnsi="Garamond" w:cs="Times New Roman"/>
          <w:sz w:val="24"/>
          <w:szCs w:val="24"/>
        </w:rPr>
      </w:pPr>
      <w:r w:rsidRPr="00A02136">
        <w:rPr>
          <w:rFonts w:ascii="Garamond" w:hAnsi="Garamond" w:cs="Times New Roman"/>
          <w:sz w:val="24"/>
          <w:szCs w:val="24"/>
        </w:rPr>
        <w:t>Era 4.0 ini harusnya semua penelitian sudah dipublikasikan melalui internet,</w:t>
      </w:r>
      <w:r w:rsidR="00BF2CF7" w:rsidRPr="00A02136">
        <w:rPr>
          <w:rFonts w:ascii="Garamond" w:hAnsi="Garamond" w:cs="Times New Roman"/>
          <w:sz w:val="24"/>
          <w:szCs w:val="24"/>
        </w:rPr>
        <w:t xml:space="preserve"> (Rahmatullah, A. S., et al., 2022)</w:t>
      </w:r>
      <w:r w:rsidRPr="00A02136">
        <w:rPr>
          <w:rFonts w:ascii="Garamond" w:hAnsi="Garamond" w:cs="Times New Roman"/>
          <w:sz w:val="24"/>
          <w:szCs w:val="24"/>
        </w:rPr>
        <w:t xml:space="preserve"> bahkan seharusnya pendidik juga mengarahkan administrasi pengajarannya berbasis digital karena kinerja administrasinya bisa dijadikan penelitian pustaka, sebab semua yang berbasis internet terasa lebih hebat,</w:t>
      </w:r>
      <w:r w:rsidR="00BF2CF7" w:rsidRPr="00A02136">
        <w:rPr>
          <w:rFonts w:ascii="Garamond" w:hAnsi="Garamond" w:cs="Times New Roman"/>
          <w:sz w:val="24"/>
          <w:szCs w:val="24"/>
        </w:rPr>
        <w:t xml:space="preserve"> (Syahrani, S. 2021)</w:t>
      </w:r>
      <w:r w:rsidRPr="00A02136">
        <w:rPr>
          <w:rFonts w:ascii="Garamond" w:hAnsi="Garamond" w:cs="Times New Roman"/>
          <w:sz w:val="24"/>
          <w:szCs w:val="24"/>
        </w:rPr>
        <w:t xml:space="preserve"> data yang selalu berbasis internet saat ini dianggap sebagai instansi yang modern</w:t>
      </w:r>
      <w:r w:rsidR="00BF2CF7" w:rsidRPr="00A02136">
        <w:rPr>
          <w:rFonts w:ascii="Garamond" w:hAnsi="Garamond" w:cs="Times New Roman"/>
          <w:sz w:val="24"/>
          <w:szCs w:val="24"/>
        </w:rPr>
        <w:t xml:space="preserve"> (Syahrani, S. 2022)</w:t>
      </w:r>
      <w:r w:rsidRPr="00A02136">
        <w:rPr>
          <w:rFonts w:ascii="Garamond" w:hAnsi="Garamond" w:cs="Times New Roman"/>
          <w:sz w:val="24"/>
          <w:szCs w:val="24"/>
        </w:rPr>
        <w:t xml:space="preserve"> dianggap lebih maju dari sisi manajemennya</w:t>
      </w:r>
      <w:r w:rsidR="00BF2CF7" w:rsidRPr="00A02136">
        <w:rPr>
          <w:rFonts w:ascii="Garamond" w:hAnsi="Garamond" w:cs="Times New Roman"/>
          <w:sz w:val="24"/>
          <w:szCs w:val="24"/>
        </w:rPr>
        <w:t xml:space="preserve"> </w:t>
      </w:r>
      <w:r w:rsidR="00BF2CF7" w:rsidRPr="00A02136">
        <w:rPr>
          <w:rFonts w:ascii="Garamond" w:eastAsia="Times New Roman" w:hAnsi="Garamond" w:cs="Times New Roman"/>
          <w:sz w:val="24"/>
          <w:szCs w:val="24"/>
        </w:rPr>
        <w:t>(Syahrani, S. 2022)</w:t>
      </w:r>
      <w:r w:rsidRPr="00A02136">
        <w:rPr>
          <w:rFonts w:ascii="Garamond" w:hAnsi="Garamond" w:cs="Times New Roman"/>
          <w:sz w:val="24"/>
          <w:szCs w:val="24"/>
        </w:rPr>
        <w:t xml:space="preserve"> organisasi yang model begini terlihat lebih siap menghadapi zaman</w:t>
      </w:r>
      <w:r w:rsidR="00BF2CF7" w:rsidRPr="00A02136">
        <w:rPr>
          <w:rFonts w:ascii="Garamond" w:hAnsi="Garamond" w:cs="Times New Roman"/>
          <w:sz w:val="24"/>
          <w:szCs w:val="24"/>
        </w:rPr>
        <w:t xml:space="preserve"> (Syahrani, S. 2022)</w:t>
      </w:r>
      <w:r w:rsidRPr="00A02136">
        <w:rPr>
          <w:rFonts w:ascii="Garamond" w:hAnsi="Garamond" w:cs="Times New Roman"/>
          <w:sz w:val="24"/>
          <w:szCs w:val="24"/>
        </w:rPr>
        <w:t xml:space="preserve"> dan dianggap siap bersaing dengan dunia </w:t>
      </w:r>
      <w:r w:rsidRPr="00A02136">
        <w:rPr>
          <w:rFonts w:ascii="Garamond" w:hAnsi="Garamond" w:cs="Times New Roman"/>
          <w:sz w:val="24"/>
          <w:szCs w:val="24"/>
        </w:rPr>
        <w:lastRenderedPageBreak/>
        <w:t>luar,</w:t>
      </w:r>
      <w:r w:rsidR="00BF2CF7" w:rsidRPr="00A02136">
        <w:rPr>
          <w:rFonts w:ascii="Garamond" w:hAnsi="Garamond" w:cs="Times New Roman"/>
          <w:sz w:val="24"/>
          <w:szCs w:val="24"/>
        </w:rPr>
        <w:t xml:space="preserve"> (Shaleha, Radhia, and Auladina Shalihah, 2021)</w:t>
      </w:r>
      <w:r w:rsidRPr="00A02136">
        <w:rPr>
          <w:rFonts w:ascii="Garamond" w:hAnsi="Garamond" w:cs="Times New Roman"/>
          <w:sz w:val="24"/>
          <w:szCs w:val="24"/>
        </w:rPr>
        <w:t xml:space="preserve"> karena sudah terbiasa dan adaptif dengan teknologi informatika yang terus berkembang,</w:t>
      </w:r>
      <w:r w:rsidR="00BF2CF7" w:rsidRPr="00A02136">
        <w:rPr>
          <w:rFonts w:ascii="Garamond" w:hAnsi="Garamond" w:cs="Times New Roman"/>
          <w:sz w:val="24"/>
          <w:szCs w:val="24"/>
        </w:rPr>
        <w:t xml:space="preserve"> (Syahrani, S. 2018)</w:t>
      </w:r>
      <w:r w:rsidRPr="00A02136">
        <w:rPr>
          <w:rFonts w:ascii="Garamond" w:hAnsi="Garamond" w:cs="Times New Roman"/>
          <w:sz w:val="24"/>
          <w:szCs w:val="24"/>
        </w:rPr>
        <w:t xml:space="preserve"> terlebih dalam Alquran sebenarnya banyak ayat yang membicarakan hal ini, agar umat Islam tidak tertinggal dalam berbagai aspek termasuk dalam hal pendidikan</w:t>
      </w:r>
      <w:r w:rsidR="00BF2CF7" w:rsidRPr="00A02136">
        <w:rPr>
          <w:rFonts w:ascii="Garamond" w:hAnsi="Garamond" w:cs="Times New Roman"/>
          <w:sz w:val="24"/>
          <w:szCs w:val="24"/>
        </w:rPr>
        <w:t xml:space="preserve"> </w:t>
      </w:r>
      <w:r w:rsidR="00BF2CF7" w:rsidRPr="00A02136">
        <w:rPr>
          <w:rFonts w:ascii="Garamond" w:eastAsia="Times New Roman" w:hAnsi="Garamond" w:cs="Times New Roman"/>
          <w:sz w:val="24"/>
          <w:szCs w:val="24"/>
        </w:rPr>
        <w:t>(Syahrani, S. 2019)</w:t>
      </w:r>
      <w:r w:rsidRPr="00A02136">
        <w:rPr>
          <w:rFonts w:ascii="Garamond" w:hAnsi="Garamond" w:cs="Times New Roman"/>
          <w:sz w:val="24"/>
          <w:szCs w:val="24"/>
        </w:rPr>
        <w:t xml:space="preserve"> tentu banyak strategi yang harus dijalankan agar mampu menguasai teknologi terkini dalam hal pengembangan tugas</w:t>
      </w:r>
      <w:r w:rsidR="00602734" w:rsidRPr="00A02136">
        <w:rPr>
          <w:rFonts w:ascii="Garamond" w:hAnsi="Garamond" w:cs="Times New Roman"/>
          <w:sz w:val="24"/>
          <w:szCs w:val="24"/>
        </w:rPr>
        <w:t xml:space="preserve"> dosen </w:t>
      </w:r>
      <w:r w:rsidRPr="00A02136">
        <w:rPr>
          <w:rFonts w:ascii="Garamond" w:hAnsi="Garamond" w:cs="Times New Roman"/>
          <w:sz w:val="24"/>
          <w:szCs w:val="24"/>
        </w:rPr>
        <w:t>dan tugas</w:t>
      </w:r>
      <w:r w:rsidR="00602734" w:rsidRPr="00A02136">
        <w:rPr>
          <w:rFonts w:ascii="Garamond" w:hAnsi="Garamond" w:cs="Times New Roman"/>
          <w:sz w:val="24"/>
          <w:szCs w:val="24"/>
        </w:rPr>
        <w:t xml:space="preserve"> mahasiswa</w:t>
      </w:r>
      <w:r w:rsidRPr="00A02136">
        <w:rPr>
          <w:rFonts w:ascii="Garamond" w:hAnsi="Garamond" w:cs="Times New Roman"/>
          <w:sz w:val="24"/>
          <w:szCs w:val="24"/>
        </w:rPr>
        <w:t xml:space="preserve"> berbasis internet,</w:t>
      </w:r>
      <w:r w:rsidR="00BF2CF7" w:rsidRPr="00A02136">
        <w:rPr>
          <w:rFonts w:ascii="Garamond" w:hAnsi="Garamond" w:cs="Times New Roman"/>
          <w:sz w:val="24"/>
          <w:szCs w:val="24"/>
        </w:rPr>
        <w:t xml:space="preserve"> </w:t>
      </w:r>
      <w:r w:rsidR="00BF2CF7" w:rsidRPr="00A02136">
        <w:rPr>
          <w:rFonts w:ascii="Garamond" w:eastAsia="Times New Roman" w:hAnsi="Garamond" w:cs="Times New Roman"/>
          <w:sz w:val="24"/>
          <w:szCs w:val="24"/>
        </w:rPr>
        <w:t>(Chollisni, A., et al, 2022)</w:t>
      </w:r>
      <w:r w:rsidRPr="00A02136">
        <w:rPr>
          <w:rFonts w:ascii="Garamond" w:hAnsi="Garamond" w:cs="Times New Roman"/>
          <w:sz w:val="24"/>
          <w:szCs w:val="24"/>
        </w:rPr>
        <w:t xml:space="preserve"> bagaimanapun hebatnya sebuah sekolah</w:t>
      </w:r>
      <w:r w:rsidR="00602734" w:rsidRPr="00A02136">
        <w:rPr>
          <w:rFonts w:ascii="Garamond" w:hAnsi="Garamond" w:cs="Times New Roman"/>
          <w:sz w:val="24"/>
          <w:szCs w:val="24"/>
        </w:rPr>
        <w:t xml:space="preserve"> tinggi</w:t>
      </w:r>
      <w:r w:rsidRPr="00A02136">
        <w:rPr>
          <w:rFonts w:ascii="Garamond" w:hAnsi="Garamond" w:cs="Times New Roman"/>
          <w:sz w:val="24"/>
          <w:szCs w:val="24"/>
        </w:rPr>
        <w:t>, tanpa adaptasi dengan perkembangan zaman masih terasa ada yang kurang, apalagi saat ini sudah banyak instansi pendidikan yang bermutu dan teknologinya juga maju memberikan tugas berbasis internet seperti jurnal dan blog, jika punya tenaga pendidik yang standard an pandai berselancar diinternet, tentu lebih mudah dalam promosi instansi pendidikan tempatnya mengabdi, dengan begitu diharapkan jalannya lembaga pendidikan jadi lebih ideal sesuai impian, meski masih banyak kelemahan dan harus senantiasa dibenahi tiap saat agar perkembangannya terus ada</w:t>
      </w:r>
      <w:r w:rsidR="00BF2CF7" w:rsidRPr="00A02136">
        <w:rPr>
          <w:rFonts w:ascii="Garamond" w:hAnsi="Garamond" w:cs="Times New Roman"/>
          <w:sz w:val="24"/>
          <w:szCs w:val="24"/>
        </w:rPr>
        <w:t xml:space="preserve"> (Yanti, D. &amp; Syahrani, S. 2022)</w:t>
      </w:r>
      <w:r w:rsidRPr="00A02136">
        <w:rPr>
          <w:rFonts w:ascii="Garamond" w:hAnsi="Garamond" w:cs="Times New Roman"/>
          <w:sz w:val="24"/>
          <w:szCs w:val="24"/>
        </w:rPr>
        <w:t xml:space="preserve"> manajemen kesiswaan juga jangan lengah untuk dikembangkan</w:t>
      </w:r>
      <w:r w:rsidR="00BF2CF7" w:rsidRPr="00A02136">
        <w:rPr>
          <w:rFonts w:ascii="Garamond" w:hAnsi="Garamond" w:cs="Times New Roman"/>
          <w:sz w:val="24"/>
          <w:szCs w:val="24"/>
        </w:rPr>
        <w:t xml:space="preserve"> (Helda, H., &amp; Syahrani, S. 2022)</w:t>
      </w:r>
      <w:r w:rsidRPr="00A02136">
        <w:rPr>
          <w:rFonts w:ascii="Garamond" w:hAnsi="Garamond" w:cs="Times New Roman"/>
          <w:sz w:val="24"/>
          <w:szCs w:val="24"/>
        </w:rPr>
        <w:t xml:space="preserve"> semua harus bersinergi dalam memaksimalkan sistem informasi berbasis internet</w:t>
      </w:r>
      <w:r w:rsidR="00BF2CF7" w:rsidRPr="00A02136">
        <w:rPr>
          <w:rFonts w:ascii="Garamond" w:hAnsi="Garamond" w:cs="Times New Roman"/>
          <w:sz w:val="24"/>
          <w:szCs w:val="24"/>
        </w:rPr>
        <w:t xml:space="preserve"> (Syarwani, M. &amp; Syahrani, S. 2022)</w:t>
      </w:r>
      <w:r w:rsidRPr="00A02136">
        <w:rPr>
          <w:rFonts w:ascii="Garamond" w:hAnsi="Garamond" w:cs="Times New Roman"/>
          <w:sz w:val="24"/>
          <w:szCs w:val="24"/>
        </w:rPr>
        <w:t xml:space="preserve"> pimpinannya harus mampu membangkitkan semangat semua tenaga pendidikan dan kependidikan serta semangat semua peserta didik</w:t>
      </w:r>
      <w:r w:rsidR="00BF2CF7" w:rsidRPr="00A02136">
        <w:rPr>
          <w:rFonts w:ascii="Garamond" w:hAnsi="Garamond" w:cs="Times New Roman"/>
          <w:sz w:val="24"/>
          <w:szCs w:val="24"/>
        </w:rPr>
        <w:t xml:space="preserve"> (Fatimah, H &amp; Syahrani, S. 2022)</w:t>
      </w:r>
      <w:r w:rsidRPr="00A02136">
        <w:rPr>
          <w:rFonts w:ascii="Garamond" w:hAnsi="Garamond" w:cs="Times New Roman"/>
          <w:sz w:val="24"/>
          <w:szCs w:val="24"/>
        </w:rPr>
        <w:t xml:space="preserve"> sehingga lembaga pendidikannya semakin dianggap berkualitas</w:t>
      </w:r>
      <w:r w:rsidR="00BF2CF7" w:rsidRPr="00A02136">
        <w:rPr>
          <w:rFonts w:ascii="Garamond" w:hAnsi="Garamond" w:cs="Times New Roman"/>
          <w:sz w:val="24"/>
          <w:szCs w:val="24"/>
        </w:rPr>
        <w:t xml:space="preserve"> (Hidayah, A. &amp; Syahrani, S. 2022)</w:t>
      </w:r>
      <w:r w:rsidRPr="00A02136">
        <w:rPr>
          <w:rFonts w:ascii="Garamond" w:hAnsi="Garamond" w:cs="Times New Roman"/>
          <w:sz w:val="24"/>
          <w:szCs w:val="24"/>
        </w:rPr>
        <w:t xml:space="preserve"> karena semua aspek punya standar dan selalu bergerak sesuai standar operasional prosedur</w:t>
      </w:r>
      <w:r w:rsidR="00BF2CF7" w:rsidRPr="00A02136">
        <w:rPr>
          <w:rFonts w:ascii="Garamond" w:hAnsi="Garamond" w:cs="Times New Roman"/>
          <w:sz w:val="24"/>
          <w:szCs w:val="24"/>
        </w:rPr>
        <w:t xml:space="preserve"> (Sakdiah, H., &amp; Syahrani, S. 2022)</w:t>
      </w:r>
      <w:r w:rsidRPr="00A02136">
        <w:rPr>
          <w:rFonts w:ascii="Garamond" w:hAnsi="Garamond" w:cs="Times New Roman"/>
          <w:sz w:val="24"/>
          <w:szCs w:val="24"/>
        </w:rPr>
        <w:t xml:space="preserve"> sebagai bukti kesiapan menjalani era 5.0</w:t>
      </w:r>
      <w:r w:rsidR="00BF2CF7" w:rsidRPr="00A02136">
        <w:rPr>
          <w:rFonts w:ascii="Garamond" w:hAnsi="Garamond" w:cs="Times New Roman"/>
          <w:sz w:val="24"/>
          <w:szCs w:val="24"/>
        </w:rPr>
        <w:t xml:space="preserve"> (Ariani, D., &amp; Syahrani, S. 2022)</w:t>
      </w:r>
      <w:r w:rsidRPr="00A02136">
        <w:rPr>
          <w:rFonts w:ascii="Garamond" w:hAnsi="Garamond" w:cs="Times New Roman"/>
          <w:sz w:val="24"/>
          <w:szCs w:val="24"/>
        </w:rPr>
        <w:t>.</w:t>
      </w:r>
    </w:p>
    <w:p w:rsidR="00A02136" w:rsidRDefault="00A02136" w:rsidP="00A02136">
      <w:pPr>
        <w:tabs>
          <w:tab w:val="left" w:pos="7655"/>
        </w:tabs>
        <w:spacing w:after="0" w:line="240" w:lineRule="auto"/>
        <w:jc w:val="both"/>
        <w:rPr>
          <w:rFonts w:ascii="Garamond" w:hAnsi="Garamond" w:cs="Times New Roman"/>
          <w:sz w:val="24"/>
          <w:szCs w:val="24"/>
        </w:rPr>
      </w:pPr>
    </w:p>
    <w:p w:rsidR="00135E95" w:rsidRPr="00A02136" w:rsidRDefault="00135E95" w:rsidP="00A02136">
      <w:pPr>
        <w:tabs>
          <w:tab w:val="left" w:pos="7655"/>
        </w:tabs>
        <w:spacing w:after="0"/>
        <w:jc w:val="both"/>
        <w:rPr>
          <w:rFonts w:ascii="Garamond" w:hAnsi="Garamond" w:cs="Times New Roman"/>
          <w:sz w:val="24"/>
          <w:szCs w:val="24"/>
        </w:rPr>
      </w:pPr>
      <w:r w:rsidRPr="00A02136">
        <w:rPr>
          <w:rFonts w:ascii="Garamond" w:hAnsi="Garamond" w:cs="Times New Roman"/>
          <w:b/>
          <w:sz w:val="24"/>
          <w:szCs w:val="24"/>
        </w:rPr>
        <w:t>METODE PENELITIAN</w:t>
      </w:r>
    </w:p>
    <w:p w:rsidR="00A02136" w:rsidRDefault="00901808" w:rsidP="00A02136">
      <w:pPr>
        <w:tabs>
          <w:tab w:val="left" w:pos="7655"/>
        </w:tabs>
        <w:spacing w:after="0"/>
        <w:ind w:firstLine="567"/>
        <w:jc w:val="both"/>
        <w:rPr>
          <w:rFonts w:ascii="Garamond" w:hAnsi="Garamond" w:cs="Times New Roman"/>
          <w:b/>
          <w:sz w:val="24"/>
          <w:szCs w:val="24"/>
        </w:rPr>
      </w:pPr>
      <w:r w:rsidRPr="00A02136">
        <w:rPr>
          <w:rFonts w:ascii="Garamond" w:hAnsi="Garamond" w:cs="Times New Roman"/>
          <w:sz w:val="24"/>
          <w:szCs w:val="24"/>
        </w:rPr>
        <w:t>Metode dan jenis pengumpulan data dalam penelitian ini adalah studi pustaka (library reseach) dengan mengumpulkan buku-buku, jurnal, dan hasil penelitian terdahulu yang mendukung tema penelitian, di antaranya literatur tentang standar mutu internal penelitian dan pengabdian kepada masyarakat oleh perguruan tinggi  Proses penelitian ini dimulai dengan tahapan sebagai berikut: mengidentifikasi dan menemukan informasi yang relevan dengan tema Manajemen pengembangan standar mutu internal penelitian dan pengebdian kepada masyarakat  kemudian menganalisis hasil temuan, dan kemudian mengembangkan dan mengekspresikannya menjadi temuan baru terkait dengan standar mutu internal penelitian dan pengabdian kepada masyarakat oleh perguruan tinggi.</w:t>
      </w:r>
    </w:p>
    <w:p w:rsidR="00A02136" w:rsidRDefault="00A02136" w:rsidP="00A02136">
      <w:pPr>
        <w:tabs>
          <w:tab w:val="left" w:pos="7655"/>
        </w:tabs>
        <w:spacing w:after="0" w:line="240" w:lineRule="auto"/>
        <w:jc w:val="both"/>
        <w:rPr>
          <w:rFonts w:ascii="Garamond" w:hAnsi="Garamond" w:cs="Times New Roman"/>
          <w:b/>
          <w:sz w:val="24"/>
          <w:szCs w:val="24"/>
        </w:rPr>
      </w:pPr>
    </w:p>
    <w:p w:rsidR="002C2F8C" w:rsidRPr="00A02136" w:rsidRDefault="00A02136" w:rsidP="00A02136">
      <w:pPr>
        <w:tabs>
          <w:tab w:val="left" w:pos="7655"/>
        </w:tabs>
        <w:spacing w:after="0"/>
        <w:jc w:val="both"/>
        <w:rPr>
          <w:rFonts w:ascii="Garamond" w:hAnsi="Garamond" w:cs="Times New Roman"/>
          <w:b/>
          <w:sz w:val="24"/>
          <w:szCs w:val="24"/>
        </w:rPr>
      </w:pPr>
      <w:r>
        <w:rPr>
          <w:rFonts w:ascii="Garamond" w:hAnsi="Garamond" w:cs="Times New Roman"/>
          <w:b/>
          <w:sz w:val="24"/>
          <w:szCs w:val="24"/>
        </w:rPr>
        <w:t xml:space="preserve">HASIL DAN </w:t>
      </w:r>
      <w:r w:rsidR="00135E95" w:rsidRPr="00A02136">
        <w:rPr>
          <w:rFonts w:ascii="Garamond" w:hAnsi="Garamond" w:cs="Times New Roman"/>
          <w:b/>
          <w:sz w:val="24"/>
          <w:szCs w:val="24"/>
        </w:rPr>
        <w:t>PEMBAHASAN</w:t>
      </w:r>
    </w:p>
    <w:p w:rsidR="00A02136" w:rsidRDefault="002C2F8C" w:rsidP="00A02136">
      <w:pPr>
        <w:tabs>
          <w:tab w:val="left" w:pos="7655"/>
        </w:tabs>
        <w:spacing w:after="0"/>
        <w:ind w:firstLine="567"/>
        <w:jc w:val="both"/>
        <w:rPr>
          <w:rFonts w:ascii="Garamond" w:hAnsi="Garamond" w:cs="Times New Roman"/>
          <w:sz w:val="24"/>
          <w:szCs w:val="24"/>
        </w:rPr>
      </w:pPr>
      <w:r w:rsidRPr="00A02136">
        <w:rPr>
          <w:rFonts w:ascii="Garamond" w:hAnsi="Garamond" w:cs="Times New Roman"/>
          <w:sz w:val="24"/>
          <w:szCs w:val="24"/>
        </w:rPr>
        <w:t>Sebagaimana telah diketahui, bahwa perguruan tinggi mengemban tiga tugas utama kegiatan akademik, yaitu menyelenggarakan pendidikan, penelitian, dan pengabdian kepada masyarakat, yang selama ini dikenal sebagai Tridarma Perguruan Tinggi</w:t>
      </w:r>
      <w:r w:rsidR="00321A78" w:rsidRPr="00A02136">
        <w:rPr>
          <w:rFonts w:ascii="Garamond" w:hAnsi="Garamond" w:cs="Times New Roman"/>
          <w:b/>
          <w:sz w:val="24"/>
          <w:szCs w:val="24"/>
        </w:rPr>
        <w:t xml:space="preserve">. </w:t>
      </w:r>
      <w:r w:rsidR="00321A78" w:rsidRPr="00A02136">
        <w:rPr>
          <w:rFonts w:ascii="Garamond" w:hAnsi="Garamond" w:cs="Times New Roman"/>
          <w:sz w:val="24"/>
          <w:szCs w:val="24"/>
        </w:rPr>
        <w:t>Pendidikan merupakan kegiatan penyampaian Ilmu Pengetahuan, Teknologi dan Seni (</w:t>
      </w:r>
      <w:r w:rsidR="00B86683" w:rsidRPr="00A02136">
        <w:rPr>
          <w:rFonts w:ascii="Garamond" w:hAnsi="Garamond" w:cs="Times New Roman"/>
          <w:sz w:val="24"/>
          <w:szCs w:val="24"/>
        </w:rPr>
        <w:t>IPTEK</w:t>
      </w:r>
      <w:r w:rsidR="00321A78" w:rsidRPr="00A02136">
        <w:rPr>
          <w:rFonts w:ascii="Garamond" w:hAnsi="Garamond" w:cs="Times New Roman"/>
          <w:sz w:val="24"/>
          <w:szCs w:val="24"/>
        </w:rPr>
        <w:t>); Penelitian merupakan kegiatan penemuan, penciptaan dan pengembangan</w:t>
      </w:r>
      <w:r w:rsidR="00C16953" w:rsidRPr="00A02136">
        <w:rPr>
          <w:rFonts w:ascii="Garamond" w:hAnsi="Garamond" w:cs="Times New Roman"/>
          <w:sz w:val="24"/>
          <w:szCs w:val="24"/>
        </w:rPr>
        <w:t xml:space="preserve"> Pendidikan merupakan kegiatan penyampaian Ilmu Pengetahuan, Teknologi dan Seni (</w:t>
      </w:r>
      <w:r w:rsidR="00B86683" w:rsidRPr="00A02136">
        <w:rPr>
          <w:rFonts w:ascii="Garamond" w:hAnsi="Garamond" w:cs="Times New Roman"/>
          <w:sz w:val="24"/>
          <w:szCs w:val="24"/>
        </w:rPr>
        <w:t>IPTEK</w:t>
      </w:r>
      <w:r w:rsidR="00C16953" w:rsidRPr="00A02136">
        <w:rPr>
          <w:rFonts w:ascii="Garamond" w:hAnsi="Garamond" w:cs="Times New Roman"/>
          <w:sz w:val="24"/>
          <w:szCs w:val="24"/>
        </w:rPr>
        <w:t>); Penelitian merupakan kegiatan penemuan, penciptaan dan pengembangan</w:t>
      </w:r>
      <w:r w:rsidR="009E1A6D" w:rsidRPr="00A02136">
        <w:rPr>
          <w:rFonts w:ascii="Garamond" w:hAnsi="Garamond" w:cs="Times New Roman"/>
          <w:sz w:val="24"/>
          <w:szCs w:val="24"/>
        </w:rPr>
        <w:t>. Ketiga darma tersebut harus dilihat sebagai satu kesatuan yang utuh, dan tidak boleh dikotakkotakkan secara terpisah. Oleh sebab itu, untuk memahami hakikat pengabdian kepada masyarakat, diperlukan pemaham</w:t>
      </w:r>
      <w:r w:rsidR="00675B08" w:rsidRPr="00A02136">
        <w:rPr>
          <w:rFonts w:ascii="Garamond" w:hAnsi="Garamond" w:cs="Times New Roman"/>
          <w:sz w:val="24"/>
          <w:szCs w:val="24"/>
        </w:rPr>
        <w:t xml:space="preserve">an tentang </w:t>
      </w:r>
      <w:r w:rsidR="00675B08" w:rsidRPr="00A02136">
        <w:rPr>
          <w:rFonts w:ascii="Garamond" w:hAnsi="Garamond" w:cs="Times New Roman"/>
          <w:sz w:val="24"/>
          <w:szCs w:val="24"/>
        </w:rPr>
        <w:lastRenderedPageBreak/>
        <w:t>dua darma yang lain.</w:t>
      </w:r>
      <w:r w:rsidR="009E1A6D" w:rsidRPr="00A02136">
        <w:rPr>
          <w:rFonts w:ascii="Garamond" w:hAnsi="Garamond" w:cs="Times New Roman"/>
          <w:sz w:val="24"/>
          <w:szCs w:val="24"/>
        </w:rPr>
        <w:t xml:space="preserve">Tanpa melakukan darma pendidikan dan penelitian, tentu tidak </w:t>
      </w:r>
      <w:proofErr w:type="gramStart"/>
      <w:r w:rsidR="009E1A6D" w:rsidRPr="00A02136">
        <w:rPr>
          <w:rFonts w:ascii="Garamond" w:hAnsi="Garamond" w:cs="Times New Roman"/>
          <w:sz w:val="24"/>
          <w:szCs w:val="24"/>
        </w:rPr>
        <w:t>akan</w:t>
      </w:r>
      <w:proofErr w:type="gramEnd"/>
      <w:r w:rsidR="009E1A6D" w:rsidRPr="00A02136">
        <w:rPr>
          <w:rFonts w:ascii="Garamond" w:hAnsi="Garamond" w:cs="Times New Roman"/>
          <w:sz w:val="24"/>
          <w:szCs w:val="24"/>
        </w:rPr>
        <w:t xml:space="preserve"> ada hasil apapun yang dapat disampaikan kepada masyarakat. Kualitas pelaksanaan setiap darma saling bergantu</w:t>
      </w:r>
      <w:r w:rsidR="00A02136">
        <w:rPr>
          <w:rFonts w:ascii="Garamond" w:hAnsi="Garamond" w:cs="Times New Roman"/>
          <w:sz w:val="24"/>
          <w:szCs w:val="24"/>
        </w:rPr>
        <w:t>ng antara satu dengan yang lain</w:t>
      </w:r>
      <w:r w:rsidR="009E1A6D" w:rsidRPr="00A02136">
        <w:rPr>
          <w:rFonts w:ascii="Garamond" w:hAnsi="Garamond" w:cs="Times New Roman"/>
          <w:sz w:val="24"/>
          <w:szCs w:val="24"/>
        </w:rPr>
        <w:t xml:space="preserve">: kualitas pendidikan dan pengajaran </w:t>
      </w:r>
      <w:proofErr w:type="gramStart"/>
      <w:r w:rsidR="009E1A6D" w:rsidRPr="00A02136">
        <w:rPr>
          <w:rFonts w:ascii="Garamond" w:hAnsi="Garamond" w:cs="Times New Roman"/>
          <w:sz w:val="24"/>
          <w:szCs w:val="24"/>
        </w:rPr>
        <w:t>akan</w:t>
      </w:r>
      <w:proofErr w:type="gramEnd"/>
      <w:r w:rsidR="009E1A6D" w:rsidRPr="00A02136">
        <w:rPr>
          <w:rFonts w:ascii="Garamond" w:hAnsi="Garamond" w:cs="Times New Roman"/>
          <w:sz w:val="24"/>
          <w:szCs w:val="24"/>
        </w:rPr>
        <w:t xml:space="preserve"> mempengaruhi kualitas penelitian, dan kualitas penelitian akan mempengaruhi kualitas pengabdian kepada masyarakat, demikian pula sebaliknya. Oleh sebab itu, penyelenggara dan pengelola perguruan tinggi harus memandang Tridarma Perguruan Tinggi tersebut sebagai satu kesatuan yang utuh dan tidak terpisah, sehingga tidak perlu menunjuk mana darma yang lebih penting dan darma yang kurang penting. Hal ini perlu dipahami, karena keberhasilan perguruan tinggi dalam menjalankan kegiatan akademiknya, dapat dinilai dari kualitas pendidikan,</w:t>
      </w:r>
      <w:r w:rsidR="00A02136">
        <w:rPr>
          <w:rFonts w:ascii="Garamond" w:hAnsi="Garamond" w:cs="Times New Roman"/>
          <w:sz w:val="24"/>
          <w:szCs w:val="24"/>
        </w:rPr>
        <w:t xml:space="preserve"> </w:t>
      </w:r>
      <w:r w:rsidR="001E31A2" w:rsidRPr="00A02136">
        <w:rPr>
          <w:rFonts w:ascii="Garamond" w:hAnsi="Garamond" w:cs="Times New Roman"/>
          <w:sz w:val="24"/>
          <w:szCs w:val="24"/>
        </w:rPr>
        <w:t>penelitian serta pengabdian kepada masyarakat</w:t>
      </w:r>
      <w:r w:rsidR="00C25ECF" w:rsidRPr="00A02136">
        <w:rPr>
          <w:rFonts w:ascii="Garamond" w:hAnsi="Garamond" w:cs="Times New Roman"/>
          <w:sz w:val="24"/>
          <w:szCs w:val="24"/>
        </w:rPr>
        <w:t>,</w:t>
      </w:r>
      <w:r w:rsidR="001E31A2" w:rsidRPr="00A02136">
        <w:rPr>
          <w:rFonts w:ascii="Garamond" w:hAnsi="Garamond" w:cs="Times New Roman"/>
          <w:sz w:val="24"/>
          <w:szCs w:val="24"/>
        </w:rPr>
        <w:t xml:space="preserve"> secara bersama</w:t>
      </w:r>
      <w:r w:rsidR="00C25ECF" w:rsidRPr="00A02136">
        <w:rPr>
          <w:rFonts w:ascii="Garamond" w:hAnsi="Garamond" w:cs="Times New Roman"/>
          <w:sz w:val="24"/>
          <w:szCs w:val="24"/>
        </w:rPr>
        <w:t xml:space="preserve"> </w:t>
      </w:r>
      <w:proofErr w:type="gramStart"/>
      <w:r w:rsidR="001E31A2" w:rsidRPr="00A02136">
        <w:rPr>
          <w:rFonts w:ascii="Garamond" w:hAnsi="Garamond" w:cs="Times New Roman"/>
          <w:sz w:val="24"/>
          <w:szCs w:val="24"/>
        </w:rPr>
        <w:t>sama</w:t>
      </w:r>
      <w:proofErr w:type="gramEnd"/>
      <w:r w:rsidR="00C25ECF" w:rsidRPr="00A02136">
        <w:rPr>
          <w:rFonts w:ascii="Garamond" w:hAnsi="Garamond" w:cs="Times New Roman"/>
          <w:sz w:val="24"/>
          <w:szCs w:val="24"/>
        </w:rPr>
        <w:t>.</w:t>
      </w:r>
    </w:p>
    <w:p w:rsidR="00A02136" w:rsidRDefault="00A02136" w:rsidP="00A02136">
      <w:pPr>
        <w:tabs>
          <w:tab w:val="left" w:pos="7655"/>
        </w:tabs>
        <w:spacing w:after="0" w:line="240" w:lineRule="auto"/>
        <w:jc w:val="both"/>
        <w:rPr>
          <w:rFonts w:ascii="Garamond" w:hAnsi="Garamond" w:cs="Times New Roman"/>
          <w:sz w:val="24"/>
          <w:szCs w:val="24"/>
        </w:rPr>
      </w:pPr>
    </w:p>
    <w:p w:rsidR="00D7654C" w:rsidRPr="00A02136" w:rsidRDefault="00D7654C" w:rsidP="00A02136">
      <w:pPr>
        <w:tabs>
          <w:tab w:val="left" w:pos="7655"/>
        </w:tabs>
        <w:spacing w:after="0"/>
        <w:jc w:val="both"/>
        <w:rPr>
          <w:rFonts w:ascii="Garamond" w:hAnsi="Garamond" w:cs="Times New Roman"/>
          <w:sz w:val="24"/>
          <w:szCs w:val="24"/>
        </w:rPr>
      </w:pPr>
      <w:r w:rsidRPr="00A02136">
        <w:rPr>
          <w:rFonts w:ascii="Garamond" w:hAnsi="Garamond" w:cs="Times New Roman"/>
          <w:b/>
          <w:sz w:val="24"/>
          <w:szCs w:val="24"/>
        </w:rPr>
        <w:t>Standar Hasil Penelitian</w:t>
      </w:r>
    </w:p>
    <w:p w:rsidR="00A02136" w:rsidRDefault="00633DD5" w:rsidP="00A02136">
      <w:pPr>
        <w:tabs>
          <w:tab w:val="left" w:pos="7655"/>
        </w:tabs>
        <w:spacing w:after="0"/>
        <w:ind w:firstLine="567"/>
        <w:jc w:val="both"/>
        <w:rPr>
          <w:rFonts w:ascii="Garamond" w:hAnsi="Garamond" w:cs="Times New Roman"/>
          <w:sz w:val="24"/>
          <w:szCs w:val="24"/>
        </w:rPr>
      </w:pPr>
      <w:r w:rsidRPr="00A02136">
        <w:rPr>
          <w:rFonts w:ascii="Garamond" w:hAnsi="Garamond" w:cs="Times New Roman"/>
          <w:sz w:val="24"/>
          <w:szCs w:val="24"/>
        </w:rPr>
        <w:t xml:space="preserve">Mencakup </w:t>
      </w:r>
      <w:r w:rsidR="009E6720" w:rsidRPr="00A02136">
        <w:rPr>
          <w:rFonts w:ascii="Garamond" w:hAnsi="Garamond" w:cs="Times New Roman"/>
          <w:sz w:val="24"/>
          <w:szCs w:val="24"/>
        </w:rPr>
        <w:t>kriteria minimal tentang</w:t>
      </w:r>
      <w:r w:rsidRPr="00A02136">
        <w:rPr>
          <w:rFonts w:ascii="Garamond" w:hAnsi="Garamond" w:cs="Times New Roman"/>
          <w:sz w:val="24"/>
          <w:szCs w:val="24"/>
        </w:rPr>
        <w:t xml:space="preserve"> m</w:t>
      </w:r>
      <w:r w:rsidR="00D7654C" w:rsidRPr="00A02136">
        <w:rPr>
          <w:rFonts w:ascii="Garamond" w:hAnsi="Garamond" w:cs="Times New Roman"/>
          <w:sz w:val="24"/>
          <w:szCs w:val="24"/>
        </w:rPr>
        <w:t>utu hasil penelitian</w:t>
      </w:r>
      <w:r w:rsidRPr="00A02136">
        <w:rPr>
          <w:rFonts w:ascii="Garamond" w:hAnsi="Garamond" w:cs="Times New Roman"/>
          <w:sz w:val="24"/>
          <w:szCs w:val="24"/>
        </w:rPr>
        <w:t xml:space="preserve"> yang d</w:t>
      </w:r>
      <w:r w:rsidR="009E6720" w:rsidRPr="00A02136">
        <w:rPr>
          <w:rFonts w:ascii="Garamond" w:hAnsi="Garamond" w:cs="Times New Roman"/>
          <w:sz w:val="24"/>
          <w:szCs w:val="24"/>
        </w:rPr>
        <w:t>iarahkan untuk menegembangkan ilmu pengetahuan dan teknologi, serta meningkatkan kesejahteraan masyarakat dan daya saing bangsa.</w:t>
      </w:r>
      <w:r w:rsidRPr="00A02136">
        <w:rPr>
          <w:rFonts w:ascii="Garamond" w:hAnsi="Garamond" w:cs="Times New Roman"/>
          <w:sz w:val="24"/>
          <w:szCs w:val="24"/>
        </w:rPr>
        <w:t xml:space="preserve"> Kemudian s</w:t>
      </w:r>
      <w:r w:rsidR="009E6720" w:rsidRPr="00A02136">
        <w:rPr>
          <w:rFonts w:ascii="Garamond" w:hAnsi="Garamond" w:cs="Times New Roman"/>
          <w:sz w:val="24"/>
          <w:szCs w:val="24"/>
        </w:rPr>
        <w:t xml:space="preserve">emua luaran yang dihasilkan melalui kegiatan yang memenuhi kaidah dan metode ilmiah secara sistematis sesuai dengan otonomi keilmuan </w:t>
      </w:r>
      <w:r w:rsidR="00F324A9" w:rsidRPr="00A02136">
        <w:rPr>
          <w:rFonts w:ascii="Garamond" w:hAnsi="Garamond" w:cs="Times New Roman"/>
          <w:sz w:val="24"/>
          <w:szCs w:val="24"/>
        </w:rPr>
        <w:t xml:space="preserve">dan buyada akademik. </w:t>
      </w:r>
      <w:r w:rsidRPr="00A02136">
        <w:rPr>
          <w:rFonts w:ascii="Garamond" w:hAnsi="Garamond" w:cs="Times New Roman"/>
          <w:sz w:val="24"/>
          <w:szCs w:val="24"/>
        </w:rPr>
        <w:t>Selanjutnya setelah t</w:t>
      </w:r>
      <w:r w:rsidR="00F324A9" w:rsidRPr="00A02136">
        <w:rPr>
          <w:rFonts w:ascii="Garamond" w:hAnsi="Garamond" w:cs="Times New Roman"/>
          <w:sz w:val="24"/>
          <w:szCs w:val="24"/>
        </w:rPr>
        <w:t>erpenuhinya capaian pembelajaran lulusan serta memenuhi ketentuan dan peraturan diperguruan tinggi.</w:t>
      </w:r>
    </w:p>
    <w:p w:rsidR="00A02136" w:rsidRDefault="00A02136" w:rsidP="00A02136">
      <w:pPr>
        <w:tabs>
          <w:tab w:val="left" w:pos="7655"/>
        </w:tabs>
        <w:spacing w:after="0" w:line="240" w:lineRule="auto"/>
        <w:jc w:val="both"/>
        <w:rPr>
          <w:rFonts w:ascii="Garamond" w:hAnsi="Garamond" w:cs="Times New Roman"/>
          <w:sz w:val="24"/>
          <w:szCs w:val="24"/>
        </w:rPr>
      </w:pPr>
    </w:p>
    <w:p w:rsidR="00E13FCF" w:rsidRPr="00A02136" w:rsidRDefault="00633DD5" w:rsidP="00A02136">
      <w:pPr>
        <w:tabs>
          <w:tab w:val="left" w:pos="7655"/>
        </w:tabs>
        <w:spacing w:after="0"/>
        <w:jc w:val="both"/>
        <w:rPr>
          <w:rFonts w:ascii="Garamond" w:hAnsi="Garamond" w:cs="Times New Roman"/>
          <w:sz w:val="24"/>
          <w:szCs w:val="24"/>
        </w:rPr>
      </w:pPr>
      <w:r w:rsidRPr="00A02136">
        <w:rPr>
          <w:rFonts w:ascii="Garamond" w:hAnsi="Garamond" w:cs="Times New Roman"/>
          <w:b/>
          <w:sz w:val="24"/>
          <w:szCs w:val="24"/>
        </w:rPr>
        <w:t>Hakikat Pengabdian Kepada Masyarakat</w:t>
      </w:r>
    </w:p>
    <w:p w:rsidR="00A02136" w:rsidRDefault="00633DD5" w:rsidP="00A02136">
      <w:pPr>
        <w:tabs>
          <w:tab w:val="left" w:pos="7655"/>
        </w:tabs>
        <w:spacing w:after="0"/>
        <w:ind w:firstLine="567"/>
        <w:jc w:val="both"/>
        <w:rPr>
          <w:rFonts w:ascii="Garamond" w:hAnsi="Garamond" w:cs="Times New Roman"/>
          <w:sz w:val="24"/>
          <w:szCs w:val="24"/>
        </w:rPr>
      </w:pPr>
      <w:r w:rsidRPr="00A02136">
        <w:rPr>
          <w:rFonts w:ascii="Garamond" w:hAnsi="Garamond" w:cs="Times New Roman"/>
          <w:sz w:val="24"/>
          <w:szCs w:val="24"/>
        </w:rPr>
        <w:t>Menurut persepsi masyarakat</w:t>
      </w:r>
      <w:r w:rsidR="00E13FCF" w:rsidRPr="00A02136">
        <w:rPr>
          <w:rFonts w:ascii="Garamond" w:hAnsi="Garamond" w:cs="Times New Roman"/>
          <w:sz w:val="24"/>
          <w:szCs w:val="24"/>
        </w:rPr>
        <w:t xml:space="preserve"> perguruan tinggi adalah</w:t>
      </w:r>
      <w:r w:rsidRPr="00A02136">
        <w:rPr>
          <w:rFonts w:ascii="Garamond" w:hAnsi="Garamond" w:cs="Times New Roman"/>
          <w:sz w:val="24"/>
          <w:szCs w:val="24"/>
        </w:rPr>
        <w:t xml:space="preserve"> </w:t>
      </w:r>
      <w:r w:rsidR="00E13FCF" w:rsidRPr="00A02136">
        <w:rPr>
          <w:rFonts w:ascii="Garamond" w:hAnsi="Garamond" w:cs="Times New Roman"/>
          <w:sz w:val="24"/>
          <w:szCs w:val="24"/>
        </w:rPr>
        <w:t>pusat pen</w:t>
      </w:r>
      <w:r w:rsidRPr="00A02136">
        <w:rPr>
          <w:rFonts w:ascii="Garamond" w:hAnsi="Garamond" w:cs="Times New Roman"/>
          <w:sz w:val="24"/>
          <w:szCs w:val="24"/>
        </w:rPr>
        <w:t xml:space="preserve">gkajian dan pengembangan iptek, </w:t>
      </w:r>
      <w:r w:rsidR="00E13FCF" w:rsidRPr="00A02136">
        <w:rPr>
          <w:rFonts w:ascii="Garamond" w:hAnsi="Garamond" w:cs="Times New Roman"/>
          <w:sz w:val="24"/>
          <w:szCs w:val="24"/>
        </w:rPr>
        <w:t>pusat pembaharuan dan modernisasi,</w:t>
      </w:r>
      <w:r w:rsidRPr="00A02136">
        <w:rPr>
          <w:rFonts w:ascii="Garamond" w:hAnsi="Garamond" w:cs="Times New Roman"/>
          <w:sz w:val="24"/>
          <w:szCs w:val="24"/>
        </w:rPr>
        <w:t xml:space="preserve"> </w:t>
      </w:r>
      <w:r w:rsidR="00E13FCF" w:rsidRPr="00A02136">
        <w:rPr>
          <w:rFonts w:ascii="Garamond" w:hAnsi="Garamond" w:cs="Times New Roman"/>
          <w:sz w:val="24"/>
          <w:szCs w:val="24"/>
        </w:rPr>
        <w:t>pusat kebudayaan masyarakat yang memiliki perguruan tinggi itu,</w:t>
      </w:r>
      <w:r w:rsidRPr="00A02136">
        <w:rPr>
          <w:rFonts w:ascii="Garamond" w:hAnsi="Garamond" w:cs="Times New Roman"/>
          <w:sz w:val="24"/>
          <w:szCs w:val="24"/>
        </w:rPr>
        <w:t xml:space="preserve"> </w:t>
      </w:r>
      <w:r w:rsidR="00E13FCF" w:rsidRPr="00A02136">
        <w:rPr>
          <w:rFonts w:ascii="Garamond" w:hAnsi="Garamond" w:cs="Times New Roman"/>
          <w:sz w:val="24"/>
          <w:szCs w:val="24"/>
        </w:rPr>
        <w:t>sumber pakar dan status sosial, serta</w:t>
      </w:r>
      <w:r w:rsidRPr="00A02136">
        <w:rPr>
          <w:rFonts w:ascii="Garamond" w:hAnsi="Garamond" w:cs="Times New Roman"/>
          <w:sz w:val="24"/>
          <w:szCs w:val="24"/>
        </w:rPr>
        <w:t xml:space="preserve"> </w:t>
      </w:r>
      <w:r w:rsidR="00A02136">
        <w:rPr>
          <w:rFonts w:ascii="Garamond" w:hAnsi="Garamond" w:cs="Times New Roman"/>
          <w:sz w:val="24"/>
          <w:szCs w:val="24"/>
        </w:rPr>
        <w:t xml:space="preserve">sumber belajar mahasiswa. </w:t>
      </w:r>
      <w:r w:rsidR="00E13FCF" w:rsidRPr="00A02136">
        <w:rPr>
          <w:rFonts w:ascii="Garamond" w:hAnsi="Garamond" w:cs="Times New Roman"/>
          <w:sz w:val="24"/>
          <w:szCs w:val="24"/>
        </w:rPr>
        <w:t xml:space="preserve">Agar persepsi masyarakat tentang perguruan tinggi tersebut dapat dipenuhi, maka perguruan tinggi harus manunggal dengan masyarakat dan banyak berbuat untuk kepentingan masyarakat yang merupakan kelompok pengguna </w:t>
      </w:r>
      <w:r w:rsidR="00B86683" w:rsidRPr="00A02136">
        <w:rPr>
          <w:rFonts w:ascii="Garamond" w:hAnsi="Garamond" w:cs="Times New Roman"/>
          <w:sz w:val="24"/>
          <w:szCs w:val="24"/>
        </w:rPr>
        <w:t>IPTEK</w:t>
      </w:r>
      <w:r w:rsidR="00E13FCF" w:rsidRPr="00A02136">
        <w:rPr>
          <w:rFonts w:ascii="Garamond" w:hAnsi="Garamond" w:cs="Times New Roman"/>
          <w:sz w:val="24"/>
          <w:szCs w:val="24"/>
        </w:rPr>
        <w:t xml:space="preserve"> di luar perguruan tinggi, sekaligus memanfaatkan mereka sebagai mitra dalam pengembangan dan penerapan </w:t>
      </w:r>
      <w:r w:rsidR="00B86683" w:rsidRPr="00A02136">
        <w:rPr>
          <w:rFonts w:ascii="Garamond" w:hAnsi="Garamond" w:cs="Times New Roman"/>
          <w:sz w:val="24"/>
          <w:szCs w:val="24"/>
        </w:rPr>
        <w:t>IPTEK</w:t>
      </w:r>
      <w:r w:rsidR="00E13FCF" w:rsidRPr="00A02136">
        <w:rPr>
          <w:rFonts w:ascii="Garamond" w:hAnsi="Garamond" w:cs="Times New Roman"/>
          <w:sz w:val="24"/>
          <w:szCs w:val="24"/>
        </w:rPr>
        <w:t xml:space="preserve"> tersebut. Oleh sebab itu, pengabdian kepada masyarakat yang dilakukan oleh perguruan tinggi, orientasinya harus lebih diarahkan pada usaha pemecahan masalah yang dihadapi oleh masyarakat, sekaligus diarahkan pada upaya pembinaan </w:t>
      </w:r>
      <w:r w:rsidR="00B86683" w:rsidRPr="00A02136">
        <w:rPr>
          <w:rFonts w:ascii="Garamond" w:hAnsi="Garamond" w:cs="Times New Roman"/>
          <w:sz w:val="24"/>
          <w:szCs w:val="24"/>
        </w:rPr>
        <w:t>IPTEK</w:t>
      </w:r>
      <w:r w:rsidR="00E13FCF" w:rsidRPr="00A02136">
        <w:rPr>
          <w:rFonts w:ascii="Garamond" w:hAnsi="Garamond" w:cs="Times New Roman"/>
          <w:sz w:val="24"/>
          <w:szCs w:val="24"/>
        </w:rPr>
        <w:t xml:space="preserve"> dalam rangka meningkatkan kualitas sumberdaya manusia. Secara filosofis, pengertian tentang pengabdian kepada masyarakat dapat berkembang dan dikembangkan, sesuai dengan persepsi dan tergantung pada dimensi ruang dan waktu. Koswara (1989) menyatakan bahwa pengabdian kepada masyarakat oleh perguruan tinggi adalah pengamalan </w:t>
      </w:r>
      <w:r w:rsidR="00B86683" w:rsidRPr="00A02136">
        <w:rPr>
          <w:rFonts w:ascii="Garamond" w:hAnsi="Garamond" w:cs="Times New Roman"/>
          <w:sz w:val="24"/>
          <w:szCs w:val="24"/>
        </w:rPr>
        <w:t>IPTEK</w:t>
      </w:r>
      <w:r w:rsidR="00E13FCF" w:rsidRPr="00A02136">
        <w:rPr>
          <w:rFonts w:ascii="Garamond" w:hAnsi="Garamond" w:cs="Times New Roman"/>
          <w:sz w:val="24"/>
          <w:szCs w:val="24"/>
        </w:rPr>
        <w:t xml:space="preserve"> yang dilakukan oleh perguruan tinggi secara melembaga melalui metode ilmiah langsung kepada masyarakat yang membutuhkannya, dalam upaya mensukseskan pembangunan dan mengembangkan</w:t>
      </w:r>
      <w:r w:rsidR="00EE1571" w:rsidRPr="00A02136">
        <w:rPr>
          <w:rFonts w:ascii="Garamond" w:hAnsi="Garamond" w:cs="Times New Roman"/>
          <w:sz w:val="24"/>
          <w:szCs w:val="24"/>
        </w:rPr>
        <w:t xml:space="preserve"> manusia pembangunan menuju tercapainya manusia Indonesia yang maju, adil dan sejahtera. Perguruan tinggi harus menyampaikan atau menyebarluaskan </w:t>
      </w:r>
      <w:r w:rsidR="00B86683" w:rsidRPr="00A02136">
        <w:rPr>
          <w:rFonts w:ascii="Garamond" w:hAnsi="Garamond" w:cs="Times New Roman"/>
          <w:sz w:val="24"/>
          <w:szCs w:val="24"/>
        </w:rPr>
        <w:t>IPTEK</w:t>
      </w:r>
      <w:r w:rsidR="00EE1571" w:rsidRPr="00A02136">
        <w:rPr>
          <w:rFonts w:ascii="Garamond" w:hAnsi="Garamond" w:cs="Times New Roman"/>
          <w:sz w:val="24"/>
          <w:szCs w:val="24"/>
        </w:rPr>
        <w:t xml:space="preserve"> secara langsung kepada masyarakat pengguna untuk diterapkan dalam rangka memecahkan masalah dan memenuhi kebutuhan mereka. Ini berarti bahwa perguruan tinggi tidak dibenarkan menggunakan “perantara”. Penyampaian/penyebarluasan </w:t>
      </w:r>
      <w:r w:rsidR="00B86683" w:rsidRPr="00A02136">
        <w:rPr>
          <w:rFonts w:ascii="Garamond" w:hAnsi="Garamond" w:cs="Times New Roman"/>
          <w:sz w:val="24"/>
          <w:szCs w:val="24"/>
        </w:rPr>
        <w:t>IPTEK</w:t>
      </w:r>
      <w:r w:rsidR="00EE1571" w:rsidRPr="00A02136">
        <w:rPr>
          <w:rFonts w:ascii="Garamond" w:hAnsi="Garamond" w:cs="Times New Roman"/>
          <w:sz w:val="24"/>
          <w:szCs w:val="24"/>
        </w:rPr>
        <w:t xml:space="preserve"> tersebut juga harus dilakukan secara melembaga, dalam arti bahwa kegiatan tersebut dilakukan oleh, atas </w:t>
      </w:r>
      <w:proofErr w:type="gramStart"/>
      <w:r w:rsidR="00EE1571" w:rsidRPr="00A02136">
        <w:rPr>
          <w:rFonts w:ascii="Garamond" w:hAnsi="Garamond" w:cs="Times New Roman"/>
          <w:sz w:val="24"/>
          <w:szCs w:val="24"/>
        </w:rPr>
        <w:t>nama</w:t>
      </w:r>
      <w:proofErr w:type="gramEnd"/>
      <w:r w:rsidR="00EE1571" w:rsidRPr="00A02136">
        <w:rPr>
          <w:rFonts w:ascii="Garamond" w:hAnsi="Garamond" w:cs="Times New Roman"/>
          <w:sz w:val="24"/>
          <w:szCs w:val="24"/>
        </w:rPr>
        <w:t xml:space="preserve"> dan disetujui pimpinan perguruan tinggi yang bersangkutan. Ini berarti bahwa kegiatan kelompok atau perorangan yang bukan </w:t>
      </w:r>
      <w:r w:rsidR="00EE1571" w:rsidRPr="00A02136">
        <w:rPr>
          <w:rFonts w:ascii="Garamond" w:hAnsi="Garamond" w:cs="Times New Roman"/>
          <w:sz w:val="24"/>
          <w:szCs w:val="24"/>
        </w:rPr>
        <w:lastRenderedPageBreak/>
        <w:t>merupakan rencana/ program perguruan tinggi, tidak dapat disebut sebagai kegiatan pengabdian masyarakat oleh perguruan tinggi. Berdasarkan definisi tersebut di atas, maka hakikat pengabdian kepada masyarak</w:t>
      </w:r>
      <w:r w:rsidR="00B86683" w:rsidRPr="00A02136">
        <w:rPr>
          <w:rFonts w:ascii="Garamond" w:hAnsi="Garamond" w:cs="Times New Roman"/>
          <w:sz w:val="24"/>
          <w:szCs w:val="24"/>
        </w:rPr>
        <w:t>at oleh perguruan tinggi adalah</w:t>
      </w:r>
      <w:r w:rsidR="00EE1571" w:rsidRPr="00A02136">
        <w:rPr>
          <w:rFonts w:ascii="Garamond" w:hAnsi="Garamond" w:cs="Times New Roman"/>
          <w:sz w:val="24"/>
          <w:szCs w:val="24"/>
        </w:rPr>
        <w:t>:</w:t>
      </w:r>
      <w:r w:rsidR="00B86683" w:rsidRPr="00A02136">
        <w:rPr>
          <w:rFonts w:ascii="Garamond" w:hAnsi="Garamond" w:cs="Times New Roman"/>
          <w:sz w:val="24"/>
          <w:szCs w:val="24"/>
        </w:rPr>
        <w:t xml:space="preserve"> 1) </w:t>
      </w:r>
      <w:r w:rsidR="00EE1571" w:rsidRPr="00A02136">
        <w:rPr>
          <w:rFonts w:ascii="Garamond" w:hAnsi="Garamond" w:cs="Times New Roman"/>
          <w:sz w:val="24"/>
          <w:szCs w:val="24"/>
        </w:rPr>
        <w:t xml:space="preserve">Pengembangan </w:t>
      </w:r>
      <w:r w:rsidR="00B86683" w:rsidRPr="00A02136">
        <w:rPr>
          <w:rFonts w:ascii="Garamond" w:hAnsi="Garamond" w:cs="Times New Roman"/>
          <w:sz w:val="24"/>
          <w:szCs w:val="24"/>
        </w:rPr>
        <w:t>IPTEK</w:t>
      </w:r>
      <w:r w:rsidR="00EE1571" w:rsidRPr="00A02136">
        <w:rPr>
          <w:rFonts w:ascii="Garamond" w:hAnsi="Garamond" w:cs="Times New Roman"/>
          <w:sz w:val="24"/>
          <w:szCs w:val="24"/>
        </w:rPr>
        <w:t xml:space="preserve"> menjadi produk yang secara langsung dapat dimanfaatkan oleh masyarakat.</w:t>
      </w:r>
      <w:r w:rsidR="00B86683" w:rsidRPr="00A02136">
        <w:rPr>
          <w:rFonts w:ascii="Garamond" w:hAnsi="Garamond" w:cs="Times New Roman"/>
          <w:sz w:val="24"/>
          <w:szCs w:val="24"/>
        </w:rPr>
        <w:t xml:space="preserve"> 2) </w:t>
      </w:r>
      <w:r w:rsidR="00EE1571" w:rsidRPr="00A02136">
        <w:rPr>
          <w:rFonts w:ascii="Garamond" w:hAnsi="Garamond" w:cs="Times New Roman"/>
          <w:sz w:val="24"/>
          <w:szCs w:val="24"/>
        </w:rPr>
        <w:t xml:space="preserve">Penyebarluasan </w:t>
      </w:r>
      <w:r w:rsidR="00B86683" w:rsidRPr="00A02136">
        <w:rPr>
          <w:rFonts w:ascii="Garamond" w:hAnsi="Garamond" w:cs="Times New Roman"/>
          <w:sz w:val="24"/>
          <w:szCs w:val="24"/>
        </w:rPr>
        <w:t>IPTEK</w:t>
      </w:r>
      <w:r w:rsidR="00EE1571" w:rsidRPr="00A02136">
        <w:rPr>
          <w:rFonts w:ascii="Garamond" w:hAnsi="Garamond" w:cs="Times New Roman"/>
          <w:sz w:val="24"/>
          <w:szCs w:val="24"/>
        </w:rPr>
        <w:t xml:space="preserve"> sebagai produk yang perlu diketahui dan dimanfaatkan oleh masyarakat.</w:t>
      </w:r>
      <w:r w:rsidR="00B86683" w:rsidRPr="00A02136">
        <w:rPr>
          <w:rFonts w:ascii="Garamond" w:hAnsi="Garamond" w:cs="Times New Roman"/>
          <w:sz w:val="24"/>
          <w:szCs w:val="24"/>
        </w:rPr>
        <w:t xml:space="preserve"> 3) </w:t>
      </w:r>
      <w:r w:rsidR="00EE1571" w:rsidRPr="00A02136">
        <w:rPr>
          <w:rFonts w:ascii="Garamond" w:hAnsi="Garamond" w:cs="Times New Roman"/>
          <w:sz w:val="24"/>
          <w:szCs w:val="24"/>
        </w:rPr>
        <w:t xml:space="preserve">Penerapan </w:t>
      </w:r>
      <w:r w:rsidR="00B86683" w:rsidRPr="00A02136">
        <w:rPr>
          <w:rFonts w:ascii="Garamond" w:hAnsi="Garamond" w:cs="Times New Roman"/>
          <w:sz w:val="24"/>
          <w:szCs w:val="24"/>
        </w:rPr>
        <w:t>IPTEK</w:t>
      </w:r>
      <w:r w:rsidR="00EE1571" w:rsidRPr="00A02136">
        <w:rPr>
          <w:rFonts w:ascii="Garamond" w:hAnsi="Garamond" w:cs="Times New Roman"/>
          <w:sz w:val="24"/>
          <w:szCs w:val="24"/>
        </w:rPr>
        <w:t xml:space="preserve"> secara benar dan tepat sesuai dengan tuntutan kebutuhan masyarakat.</w:t>
      </w:r>
      <w:r w:rsidR="00B86683" w:rsidRPr="00A02136">
        <w:rPr>
          <w:rFonts w:ascii="Garamond" w:hAnsi="Garamond" w:cs="Times New Roman"/>
          <w:sz w:val="24"/>
          <w:szCs w:val="24"/>
        </w:rPr>
        <w:t xml:space="preserve"> 4) </w:t>
      </w:r>
      <w:r w:rsidR="00EE1571" w:rsidRPr="00A02136">
        <w:rPr>
          <w:rFonts w:ascii="Garamond" w:hAnsi="Garamond" w:cs="Times New Roman"/>
          <w:sz w:val="24"/>
          <w:szCs w:val="24"/>
        </w:rPr>
        <w:t xml:space="preserve">Pemberian bantuan keahlian dalam mengidentifikasi masalah yang dihadapi serta mencari </w:t>
      </w:r>
      <w:r w:rsidR="007C57B6" w:rsidRPr="00A02136">
        <w:rPr>
          <w:rFonts w:ascii="Garamond" w:hAnsi="Garamond" w:cs="Times New Roman"/>
          <w:sz w:val="24"/>
          <w:szCs w:val="24"/>
        </w:rPr>
        <w:t xml:space="preserve">alternatef </w:t>
      </w:r>
      <w:r w:rsidR="00EE1571" w:rsidRPr="00A02136">
        <w:rPr>
          <w:rFonts w:ascii="Garamond" w:hAnsi="Garamond" w:cs="Times New Roman"/>
          <w:sz w:val="24"/>
          <w:szCs w:val="24"/>
        </w:rPr>
        <w:t>alternatif pemecahannya dengan men</w:t>
      </w:r>
      <w:r w:rsidR="007C57B6" w:rsidRPr="00A02136">
        <w:rPr>
          <w:rFonts w:ascii="Garamond" w:hAnsi="Garamond" w:cs="Times New Roman"/>
          <w:sz w:val="24"/>
          <w:szCs w:val="24"/>
        </w:rPr>
        <w:t xml:space="preserve">ggunakan pendekatan ilmiah. </w:t>
      </w:r>
      <w:r w:rsidR="00B86683" w:rsidRPr="00A02136">
        <w:rPr>
          <w:rFonts w:ascii="Garamond" w:hAnsi="Garamond" w:cs="Times New Roman"/>
          <w:sz w:val="24"/>
          <w:szCs w:val="24"/>
        </w:rPr>
        <w:t xml:space="preserve">5) </w:t>
      </w:r>
      <w:r w:rsidR="00EE1571" w:rsidRPr="00A02136">
        <w:rPr>
          <w:rFonts w:ascii="Garamond" w:hAnsi="Garamond" w:cs="Times New Roman"/>
          <w:sz w:val="24"/>
          <w:szCs w:val="24"/>
        </w:rPr>
        <w:t xml:space="preserve"> Pemberian jasa pelayanan profesional dalam berbagai bidang permasalahan yang memerlukan penanganan secara cermat dengan menggunakan keahlian yang belum dimiliki oleh masyarakat pengguna</w:t>
      </w:r>
      <w:r w:rsidR="00BF2CF7" w:rsidRPr="00A02136">
        <w:rPr>
          <w:rFonts w:ascii="Garamond" w:hAnsi="Garamond" w:cs="Times New Roman"/>
          <w:sz w:val="24"/>
          <w:szCs w:val="24"/>
        </w:rPr>
        <w:t xml:space="preserve"> </w:t>
      </w:r>
      <w:r w:rsidR="00BF2CF7" w:rsidRPr="00A02136">
        <w:rPr>
          <w:rFonts w:ascii="Garamond" w:hAnsi="Garamond" w:cs="Times New Roman"/>
          <w:color w:val="222222"/>
          <w:sz w:val="24"/>
          <w:szCs w:val="24"/>
          <w:shd w:val="clear" w:color="auto" w:fill="FFFFFF"/>
        </w:rPr>
        <w:t>(Riduwan, A. 2016).</w:t>
      </w:r>
    </w:p>
    <w:p w:rsidR="00A02136" w:rsidRDefault="00A02136" w:rsidP="00A02136">
      <w:pPr>
        <w:tabs>
          <w:tab w:val="left" w:pos="7655"/>
        </w:tabs>
        <w:spacing w:after="0" w:line="240" w:lineRule="auto"/>
        <w:jc w:val="both"/>
        <w:rPr>
          <w:rFonts w:ascii="Garamond" w:hAnsi="Garamond" w:cs="Times New Roman"/>
          <w:sz w:val="24"/>
          <w:szCs w:val="24"/>
        </w:rPr>
      </w:pPr>
    </w:p>
    <w:p w:rsidR="001E50A0" w:rsidRPr="00A02136" w:rsidRDefault="001E50A0" w:rsidP="00A02136">
      <w:pPr>
        <w:tabs>
          <w:tab w:val="left" w:pos="7655"/>
        </w:tabs>
        <w:spacing w:after="0"/>
        <w:jc w:val="both"/>
        <w:rPr>
          <w:rFonts w:ascii="Garamond" w:hAnsi="Garamond" w:cs="Times New Roman"/>
          <w:sz w:val="24"/>
          <w:szCs w:val="24"/>
        </w:rPr>
      </w:pPr>
      <w:r w:rsidRPr="00A02136">
        <w:rPr>
          <w:rFonts w:ascii="Garamond" w:hAnsi="Garamond" w:cs="Times New Roman"/>
          <w:b/>
          <w:sz w:val="24"/>
          <w:szCs w:val="24"/>
        </w:rPr>
        <w:t xml:space="preserve">Standar </w:t>
      </w:r>
      <w:r w:rsidR="00B86683" w:rsidRPr="00A02136">
        <w:rPr>
          <w:rFonts w:ascii="Garamond" w:hAnsi="Garamond" w:cs="Times New Roman"/>
          <w:b/>
          <w:sz w:val="24"/>
          <w:szCs w:val="24"/>
        </w:rPr>
        <w:t xml:space="preserve">Sarana </w:t>
      </w:r>
      <w:r w:rsidRPr="00A02136">
        <w:rPr>
          <w:rFonts w:ascii="Garamond" w:hAnsi="Garamond" w:cs="Times New Roman"/>
          <w:b/>
          <w:sz w:val="24"/>
          <w:szCs w:val="24"/>
        </w:rPr>
        <w:t xml:space="preserve">dan </w:t>
      </w:r>
      <w:r w:rsidR="00B86683" w:rsidRPr="00A02136">
        <w:rPr>
          <w:rFonts w:ascii="Garamond" w:hAnsi="Garamond" w:cs="Times New Roman"/>
          <w:b/>
          <w:sz w:val="24"/>
          <w:szCs w:val="24"/>
        </w:rPr>
        <w:t xml:space="preserve">Prasarana Penelitian </w:t>
      </w:r>
    </w:p>
    <w:p w:rsidR="00A02136" w:rsidRDefault="00B86683" w:rsidP="00A02136">
      <w:pPr>
        <w:tabs>
          <w:tab w:val="left" w:pos="7655"/>
        </w:tabs>
        <w:spacing w:after="0"/>
        <w:ind w:firstLine="567"/>
        <w:jc w:val="both"/>
        <w:rPr>
          <w:rFonts w:ascii="Garamond" w:hAnsi="Garamond" w:cs="Times New Roman"/>
          <w:sz w:val="24"/>
          <w:szCs w:val="24"/>
        </w:rPr>
      </w:pPr>
      <w:r w:rsidRPr="00A02136">
        <w:rPr>
          <w:rFonts w:ascii="Garamond" w:hAnsi="Garamond" w:cs="Times New Roman"/>
          <w:sz w:val="24"/>
          <w:szCs w:val="24"/>
        </w:rPr>
        <w:t xml:space="preserve">Penelitian yang berkualitas harusnya ada kontribusi dari sarana prasarana penelitian yang berkualitas, untuk itu dalam sebuah penelitian diharapkan: 1) </w:t>
      </w:r>
      <w:r w:rsidR="001E50A0" w:rsidRPr="00A02136">
        <w:rPr>
          <w:rFonts w:ascii="Garamond" w:hAnsi="Garamond" w:cs="Times New Roman"/>
          <w:sz w:val="24"/>
          <w:szCs w:val="24"/>
        </w:rPr>
        <w:t xml:space="preserve">Sarana dan prasarana yang diperlukan untuk menunjang kebutuhan isi dan proses penelitian </w:t>
      </w:r>
      <w:r w:rsidRPr="00A02136">
        <w:rPr>
          <w:rFonts w:ascii="Garamond" w:hAnsi="Garamond" w:cs="Times New Roman"/>
          <w:sz w:val="24"/>
          <w:szCs w:val="24"/>
        </w:rPr>
        <w:t xml:space="preserve">terpenuhi. 2) Pengelolaan </w:t>
      </w:r>
      <w:r w:rsidR="001E50A0" w:rsidRPr="00A02136">
        <w:rPr>
          <w:rFonts w:ascii="Garamond" w:hAnsi="Garamond" w:cs="Times New Roman"/>
          <w:sz w:val="24"/>
          <w:szCs w:val="24"/>
        </w:rPr>
        <w:t xml:space="preserve">penelitian sebagaimana dimaksud dilaksanakan oleh unit kerja dalam bentuk kelembagaan yang bertugas untuk mengelola penelitian seperti lembaga penelitian dan pengabdian kepada masyarakat atau bentuk lainnya </w:t>
      </w:r>
      <w:r w:rsidR="00983F02" w:rsidRPr="00A02136">
        <w:rPr>
          <w:rFonts w:ascii="Garamond" w:hAnsi="Garamond" w:cs="Times New Roman"/>
          <w:sz w:val="24"/>
          <w:szCs w:val="24"/>
        </w:rPr>
        <w:t>yang sejenis dengan kebutuhan perguruan tinggi.</w:t>
      </w:r>
    </w:p>
    <w:p w:rsidR="00A02136" w:rsidRDefault="00A02136" w:rsidP="00A02136">
      <w:pPr>
        <w:tabs>
          <w:tab w:val="left" w:pos="7655"/>
        </w:tabs>
        <w:spacing w:after="0" w:line="240" w:lineRule="auto"/>
        <w:jc w:val="both"/>
        <w:rPr>
          <w:rFonts w:ascii="Garamond" w:hAnsi="Garamond" w:cs="Times New Roman"/>
          <w:sz w:val="24"/>
          <w:szCs w:val="24"/>
        </w:rPr>
      </w:pPr>
    </w:p>
    <w:p w:rsidR="007C57B6" w:rsidRPr="00A02136" w:rsidRDefault="007C57B6" w:rsidP="00A02136">
      <w:pPr>
        <w:tabs>
          <w:tab w:val="left" w:pos="7655"/>
        </w:tabs>
        <w:spacing w:after="0"/>
        <w:jc w:val="both"/>
        <w:rPr>
          <w:rFonts w:ascii="Garamond" w:hAnsi="Garamond" w:cs="Times New Roman"/>
          <w:sz w:val="24"/>
          <w:szCs w:val="24"/>
        </w:rPr>
      </w:pPr>
      <w:r w:rsidRPr="00A02136">
        <w:rPr>
          <w:rFonts w:ascii="Garamond" w:hAnsi="Garamond" w:cs="Times New Roman"/>
          <w:b/>
          <w:sz w:val="24"/>
          <w:szCs w:val="24"/>
        </w:rPr>
        <w:t xml:space="preserve">Standar </w:t>
      </w:r>
      <w:r w:rsidR="00B86683" w:rsidRPr="00A02136">
        <w:rPr>
          <w:rFonts w:ascii="Garamond" w:hAnsi="Garamond" w:cs="Times New Roman"/>
          <w:b/>
          <w:sz w:val="24"/>
          <w:szCs w:val="24"/>
        </w:rPr>
        <w:t>Pengelolaan Penelitian</w:t>
      </w:r>
    </w:p>
    <w:p w:rsidR="00A02136" w:rsidRDefault="00B86683" w:rsidP="00A02136">
      <w:pPr>
        <w:tabs>
          <w:tab w:val="left" w:pos="7655"/>
        </w:tabs>
        <w:spacing w:after="0"/>
        <w:ind w:firstLine="567"/>
        <w:jc w:val="both"/>
        <w:rPr>
          <w:rFonts w:ascii="Garamond" w:hAnsi="Garamond" w:cs="Times New Roman"/>
          <w:sz w:val="24"/>
          <w:szCs w:val="24"/>
        </w:rPr>
      </w:pPr>
      <w:r w:rsidRPr="00A02136">
        <w:rPr>
          <w:rFonts w:ascii="Garamond" w:hAnsi="Garamond" w:cs="Times New Roman"/>
          <w:sz w:val="24"/>
          <w:szCs w:val="24"/>
        </w:rPr>
        <w:t xml:space="preserve">Kriteria </w:t>
      </w:r>
      <w:r w:rsidR="009749BA" w:rsidRPr="00A02136">
        <w:rPr>
          <w:rFonts w:ascii="Garamond" w:hAnsi="Garamond" w:cs="Times New Roman"/>
          <w:sz w:val="24"/>
          <w:szCs w:val="24"/>
        </w:rPr>
        <w:t xml:space="preserve">minimal </w:t>
      </w:r>
      <w:r w:rsidRPr="00A02136">
        <w:rPr>
          <w:rFonts w:ascii="Garamond" w:hAnsi="Garamond" w:cs="Times New Roman"/>
          <w:sz w:val="24"/>
          <w:szCs w:val="24"/>
        </w:rPr>
        <w:t xml:space="preserve">pengelolaan penelitian diantaranya 1) </w:t>
      </w:r>
      <w:r w:rsidR="009749BA" w:rsidRPr="00A02136">
        <w:rPr>
          <w:rFonts w:ascii="Garamond" w:hAnsi="Garamond" w:cs="Times New Roman"/>
          <w:sz w:val="24"/>
          <w:szCs w:val="24"/>
        </w:rPr>
        <w:t>perencanaan, pelaksanaan, pengendalian, pema</w:t>
      </w:r>
      <w:r w:rsidR="00921817" w:rsidRPr="00A02136">
        <w:rPr>
          <w:rFonts w:ascii="Garamond" w:hAnsi="Garamond" w:cs="Times New Roman"/>
          <w:sz w:val="24"/>
          <w:szCs w:val="24"/>
        </w:rPr>
        <w:t>ntauan dan evaluasi, serta pelaporan kegiatan penelitian.</w:t>
      </w:r>
      <w:r w:rsidRPr="00A02136">
        <w:rPr>
          <w:rFonts w:ascii="Garamond" w:hAnsi="Garamond" w:cs="Times New Roman"/>
          <w:sz w:val="24"/>
          <w:szCs w:val="24"/>
        </w:rPr>
        <w:t xml:space="preserve"> 2) </w:t>
      </w:r>
      <w:proofErr w:type="gramStart"/>
      <w:r w:rsidR="00921817" w:rsidRPr="00A02136">
        <w:rPr>
          <w:rFonts w:ascii="Garamond" w:hAnsi="Garamond" w:cs="Times New Roman"/>
          <w:sz w:val="24"/>
          <w:szCs w:val="24"/>
        </w:rPr>
        <w:t>pengelolaan</w:t>
      </w:r>
      <w:proofErr w:type="gramEnd"/>
      <w:r w:rsidR="00921817" w:rsidRPr="00A02136">
        <w:rPr>
          <w:rFonts w:ascii="Garamond" w:hAnsi="Garamond" w:cs="Times New Roman"/>
          <w:sz w:val="24"/>
          <w:szCs w:val="24"/>
        </w:rPr>
        <w:t xml:space="preserve"> penelitian sebagaimana dimaksud dilaksanakan oleh unit kerja dalam bentuk kelembagaan yang bertugas untuk mengelola penelitian seperti lembaga penelitian , lembaga penelitian dan pengabdian kepada masyarakat, atau bentuk lainnya yang sejenis sesuai dengan kebutuhan dan ketentuan perguruan tinggi.</w:t>
      </w:r>
    </w:p>
    <w:p w:rsidR="00A02136" w:rsidRDefault="00983F02" w:rsidP="00A02136">
      <w:pPr>
        <w:tabs>
          <w:tab w:val="left" w:pos="7655"/>
        </w:tabs>
        <w:spacing w:after="0"/>
        <w:ind w:firstLine="567"/>
        <w:jc w:val="both"/>
        <w:rPr>
          <w:rFonts w:ascii="Garamond" w:hAnsi="Garamond" w:cs="Times New Roman"/>
          <w:sz w:val="24"/>
          <w:szCs w:val="24"/>
        </w:rPr>
      </w:pPr>
      <w:r w:rsidRPr="00A02136">
        <w:rPr>
          <w:rFonts w:ascii="Garamond" w:hAnsi="Garamond" w:cs="Times New Roman"/>
          <w:sz w:val="24"/>
          <w:szCs w:val="24"/>
        </w:rPr>
        <w:t xml:space="preserve">Setiap perguruan tinggi diharapkan dapat mengelola pengabdiankepada masyarakat </w:t>
      </w:r>
      <w:r w:rsidR="004C4E69" w:rsidRPr="00A02136">
        <w:rPr>
          <w:rFonts w:ascii="Garamond" w:hAnsi="Garamond" w:cs="Times New Roman"/>
          <w:sz w:val="24"/>
          <w:szCs w:val="24"/>
        </w:rPr>
        <w:t xml:space="preserve">berdasarkan permenrisdikti Nomor 44 Tahun 2015 tentang standar </w:t>
      </w:r>
      <w:r w:rsidR="00B86683" w:rsidRPr="00A02136">
        <w:rPr>
          <w:rFonts w:ascii="Garamond" w:hAnsi="Garamond" w:cs="Times New Roman"/>
          <w:sz w:val="24"/>
          <w:szCs w:val="24"/>
        </w:rPr>
        <w:t xml:space="preserve">nasional </w:t>
      </w:r>
      <w:r w:rsidR="004C4E69" w:rsidRPr="00A02136">
        <w:rPr>
          <w:rFonts w:ascii="Garamond" w:hAnsi="Garamond" w:cs="Times New Roman"/>
          <w:sz w:val="24"/>
          <w:szCs w:val="24"/>
        </w:rPr>
        <w:t xml:space="preserve">pendidikan tinggi terkait dengan ruang lingkup dan penjelasan standar nasional pengabdian kepada </w:t>
      </w:r>
      <w:r w:rsidR="00B86683" w:rsidRPr="00A02136">
        <w:rPr>
          <w:rFonts w:ascii="Garamond" w:hAnsi="Garamond" w:cs="Times New Roman"/>
          <w:sz w:val="24"/>
          <w:szCs w:val="24"/>
        </w:rPr>
        <w:t xml:space="preserve">masyarakat yaitu: 1) </w:t>
      </w:r>
      <w:r w:rsidRPr="00A02136">
        <w:rPr>
          <w:rFonts w:ascii="Garamond" w:hAnsi="Garamond" w:cs="Times New Roman"/>
          <w:sz w:val="24"/>
          <w:szCs w:val="24"/>
        </w:rPr>
        <w:t xml:space="preserve">Standar </w:t>
      </w:r>
      <w:r w:rsidR="00B86683" w:rsidRPr="00A02136">
        <w:rPr>
          <w:rFonts w:ascii="Garamond" w:hAnsi="Garamond" w:cs="Times New Roman"/>
          <w:sz w:val="24"/>
          <w:szCs w:val="24"/>
        </w:rPr>
        <w:t>hasil pengabdian kepada masyarakat yaitu h</w:t>
      </w:r>
      <w:r w:rsidRPr="00A02136">
        <w:rPr>
          <w:rFonts w:ascii="Garamond" w:hAnsi="Garamond" w:cs="Times New Roman"/>
          <w:sz w:val="24"/>
          <w:szCs w:val="24"/>
        </w:rPr>
        <w:t>asil pengabdian kepada Masyarakat dapat berupa penyelesaian masalah yang dihadapi Masyarakat dengan memanfaatkan keahlian sivitas Akademik yang relavan, pemanfaatan teknologi tepat guna, bahan pengembangan ilmu pengetahuan dan teknologi atau bahan ajar atau model pelatihan</w:t>
      </w:r>
      <w:r w:rsidR="00B86683" w:rsidRPr="00A02136">
        <w:rPr>
          <w:rFonts w:ascii="Garamond" w:hAnsi="Garamond" w:cs="Times New Roman"/>
          <w:sz w:val="24"/>
          <w:szCs w:val="24"/>
        </w:rPr>
        <w:t xml:space="preserve"> untuk pengayaan sumber belajar</w:t>
      </w:r>
      <w:r w:rsidR="00BF2CF7" w:rsidRPr="00A02136">
        <w:rPr>
          <w:rFonts w:ascii="Garamond" w:hAnsi="Garamond" w:cs="Times New Roman"/>
          <w:sz w:val="24"/>
          <w:szCs w:val="24"/>
        </w:rPr>
        <w:t xml:space="preserve"> (Satriadi dkk, 2020)</w:t>
      </w:r>
      <w:r w:rsidR="00B86683" w:rsidRPr="00A02136">
        <w:rPr>
          <w:rFonts w:ascii="Garamond" w:hAnsi="Garamond" w:cs="Times New Roman"/>
          <w:sz w:val="24"/>
          <w:szCs w:val="24"/>
        </w:rPr>
        <w:t xml:space="preserve"> yang meliputi: a) Penyelesaian masalah yang dihadapi masyarakat dengan memanfaatkan keahlian sivitas akademik yang relevan, b) Pemanfaatan teknologi tepat guna, c)  Bahan pengembangan ilmu pengetahuan dan teknologi; atau seni d) </w:t>
      </w:r>
      <w:r w:rsidRPr="00A02136">
        <w:rPr>
          <w:rFonts w:ascii="Garamond" w:hAnsi="Garamond" w:cs="Times New Roman"/>
          <w:sz w:val="24"/>
          <w:szCs w:val="24"/>
        </w:rPr>
        <w:t xml:space="preserve"> </w:t>
      </w:r>
      <w:r w:rsidR="00B86683" w:rsidRPr="00A02136">
        <w:rPr>
          <w:rFonts w:ascii="Garamond" w:hAnsi="Garamond" w:cs="Times New Roman"/>
          <w:sz w:val="24"/>
          <w:szCs w:val="24"/>
        </w:rPr>
        <w:t xml:space="preserve">Bahan ajar atau modul pelatihan untuk pengayaan sumber belajar. 2) </w:t>
      </w:r>
      <w:r w:rsidR="00F631E5" w:rsidRPr="00A02136">
        <w:rPr>
          <w:rFonts w:ascii="Garamond" w:hAnsi="Garamond" w:cs="Times New Roman"/>
          <w:sz w:val="24"/>
          <w:szCs w:val="24"/>
        </w:rPr>
        <w:t>Pernyataan Standar</w:t>
      </w:r>
      <w:r w:rsidR="00B86683" w:rsidRPr="00A02136">
        <w:rPr>
          <w:rFonts w:ascii="Garamond" w:hAnsi="Garamond" w:cs="Times New Roman"/>
          <w:sz w:val="24"/>
          <w:szCs w:val="24"/>
        </w:rPr>
        <w:t xml:space="preserve"> meliputi: a) </w:t>
      </w:r>
      <w:r w:rsidR="00F631E5" w:rsidRPr="00A02136">
        <w:rPr>
          <w:rFonts w:ascii="Garamond" w:hAnsi="Garamond" w:cs="Times New Roman"/>
          <w:sz w:val="24"/>
          <w:szCs w:val="24"/>
        </w:rPr>
        <w:t>Standar hasil pengabdian kepada masyarakat merupakan kriteria minimal hasil pengabdian kepada masyarakat dalam menerapkan,</w:t>
      </w:r>
      <w:r w:rsidR="00A02136">
        <w:rPr>
          <w:rFonts w:ascii="Garamond" w:hAnsi="Garamond" w:cs="Times New Roman"/>
          <w:sz w:val="24"/>
          <w:szCs w:val="24"/>
        </w:rPr>
        <w:t xml:space="preserve"> </w:t>
      </w:r>
      <w:r w:rsidR="00F631E5" w:rsidRPr="00A02136">
        <w:rPr>
          <w:rFonts w:ascii="Garamond" w:hAnsi="Garamond" w:cs="Times New Roman"/>
          <w:sz w:val="24"/>
          <w:szCs w:val="24"/>
        </w:rPr>
        <w:t>mengamalkan, dan membudayakan ilmu pengetahuan dan teknologi guna memajukan kesejahteraan umum dan mencerdaskan kehidupan bangsa.</w:t>
      </w:r>
      <w:r w:rsidR="00B86683" w:rsidRPr="00A02136">
        <w:rPr>
          <w:rFonts w:ascii="Garamond" w:hAnsi="Garamond" w:cs="Times New Roman"/>
          <w:sz w:val="24"/>
          <w:szCs w:val="24"/>
        </w:rPr>
        <w:t xml:space="preserve"> b) </w:t>
      </w:r>
      <w:r w:rsidR="00F631E5" w:rsidRPr="00A02136">
        <w:rPr>
          <w:rFonts w:ascii="Garamond" w:hAnsi="Garamond" w:cs="Times New Roman"/>
          <w:sz w:val="24"/>
          <w:szCs w:val="24"/>
        </w:rPr>
        <w:t xml:space="preserve">Hasil pengabdian kepada masyarakat </w:t>
      </w:r>
    </w:p>
    <w:p w:rsidR="00A02136" w:rsidRDefault="00A02136" w:rsidP="00A02136">
      <w:pPr>
        <w:tabs>
          <w:tab w:val="left" w:pos="7655"/>
        </w:tabs>
        <w:spacing w:after="0"/>
        <w:jc w:val="both"/>
        <w:rPr>
          <w:rFonts w:ascii="Garamond" w:hAnsi="Garamond" w:cs="Times New Roman"/>
          <w:sz w:val="24"/>
          <w:szCs w:val="24"/>
        </w:rPr>
      </w:pPr>
    </w:p>
    <w:p w:rsidR="007C6936" w:rsidRPr="00A02136" w:rsidRDefault="007C6936" w:rsidP="00A02136">
      <w:pPr>
        <w:tabs>
          <w:tab w:val="left" w:pos="7655"/>
        </w:tabs>
        <w:spacing w:after="0"/>
        <w:jc w:val="both"/>
        <w:rPr>
          <w:rFonts w:ascii="Garamond" w:hAnsi="Garamond" w:cs="Times New Roman"/>
          <w:sz w:val="24"/>
          <w:szCs w:val="24"/>
        </w:rPr>
      </w:pPr>
      <w:r w:rsidRPr="00A02136">
        <w:rPr>
          <w:rFonts w:ascii="Garamond" w:hAnsi="Garamond" w:cs="Times New Roman"/>
          <w:b/>
          <w:sz w:val="24"/>
          <w:szCs w:val="24"/>
        </w:rPr>
        <w:lastRenderedPageBreak/>
        <w:t xml:space="preserve">Standar </w:t>
      </w:r>
      <w:r w:rsidR="00602734" w:rsidRPr="00A02136">
        <w:rPr>
          <w:rFonts w:ascii="Garamond" w:hAnsi="Garamond" w:cs="Times New Roman"/>
          <w:b/>
          <w:sz w:val="24"/>
          <w:szCs w:val="24"/>
        </w:rPr>
        <w:t>Hasil Pengabdian Kepada Masyarakat</w:t>
      </w:r>
    </w:p>
    <w:p w:rsidR="00A02136" w:rsidRDefault="00B86683" w:rsidP="00A02136">
      <w:pPr>
        <w:tabs>
          <w:tab w:val="left" w:pos="7655"/>
        </w:tabs>
        <w:spacing w:after="0"/>
        <w:ind w:firstLine="567"/>
        <w:jc w:val="both"/>
        <w:rPr>
          <w:rFonts w:ascii="Garamond" w:hAnsi="Garamond" w:cs="Times New Roman"/>
          <w:sz w:val="24"/>
          <w:szCs w:val="24"/>
        </w:rPr>
      </w:pPr>
      <w:r w:rsidRPr="00A02136">
        <w:rPr>
          <w:rFonts w:ascii="Garamond" w:hAnsi="Garamond" w:cs="Times New Roman"/>
          <w:sz w:val="24"/>
          <w:szCs w:val="24"/>
        </w:rPr>
        <w:t xml:space="preserve">Kriteria </w:t>
      </w:r>
      <w:r w:rsidR="007C6936" w:rsidRPr="00A02136">
        <w:rPr>
          <w:rFonts w:ascii="Garamond" w:hAnsi="Garamond" w:cs="Times New Roman"/>
          <w:sz w:val="24"/>
          <w:szCs w:val="24"/>
        </w:rPr>
        <w:t>minimal yang hasil pengabdian kepada masyarakat dalam menerapkan, mengamalkan, dan membudayakan ilmu pengetahuan dan teknologi guna memajukan kesejahteraan umum dan mencerdaskan kehidupan bangsa. Hasil pengabdian kepada masyarakat dapat berupa penyelesaian masalah yang dihadapi masyarakat dengan memanfaatkan keahlian sivitas akademik yang relevan, pemanfaatan teknologi tepat guna, bahan pengembangan ilmu pengetahuan dan teknologi atau bahan ajar atau modul pelatihan untuk pengayaan sumber belajar.</w:t>
      </w:r>
      <w:r w:rsidR="004C327C" w:rsidRPr="00A02136">
        <w:rPr>
          <w:rFonts w:ascii="Garamond" w:hAnsi="Garamond" w:cs="Times New Roman"/>
          <w:sz w:val="24"/>
          <w:szCs w:val="24"/>
        </w:rPr>
        <w:t xml:space="preserve">       </w:t>
      </w:r>
    </w:p>
    <w:p w:rsidR="00A02136" w:rsidRDefault="00A02136" w:rsidP="00A02136">
      <w:pPr>
        <w:tabs>
          <w:tab w:val="left" w:pos="7655"/>
        </w:tabs>
        <w:spacing w:after="0" w:line="240" w:lineRule="auto"/>
        <w:jc w:val="both"/>
        <w:rPr>
          <w:rFonts w:ascii="Garamond" w:hAnsi="Garamond" w:cs="Times New Roman"/>
          <w:sz w:val="24"/>
          <w:szCs w:val="24"/>
        </w:rPr>
      </w:pPr>
    </w:p>
    <w:p w:rsidR="00602734" w:rsidRPr="00A02136" w:rsidRDefault="00446720" w:rsidP="00A02136">
      <w:pPr>
        <w:tabs>
          <w:tab w:val="left" w:pos="7655"/>
        </w:tabs>
        <w:spacing w:after="0"/>
        <w:jc w:val="both"/>
        <w:rPr>
          <w:rFonts w:ascii="Garamond" w:hAnsi="Garamond" w:cs="Times New Roman"/>
          <w:sz w:val="24"/>
          <w:szCs w:val="24"/>
        </w:rPr>
      </w:pPr>
      <w:r w:rsidRPr="00A02136">
        <w:rPr>
          <w:rFonts w:ascii="Garamond" w:hAnsi="Garamond" w:cs="Times New Roman"/>
          <w:b/>
          <w:sz w:val="24"/>
          <w:szCs w:val="24"/>
        </w:rPr>
        <w:t xml:space="preserve">Standar </w:t>
      </w:r>
      <w:r w:rsidR="00602734" w:rsidRPr="00A02136">
        <w:rPr>
          <w:rFonts w:ascii="Garamond" w:hAnsi="Garamond" w:cs="Times New Roman"/>
          <w:b/>
          <w:sz w:val="24"/>
          <w:szCs w:val="24"/>
        </w:rPr>
        <w:t>Isi Pengabdian Kepada Masyarakat</w:t>
      </w:r>
    </w:p>
    <w:p w:rsidR="00A02136" w:rsidRDefault="00602734" w:rsidP="00A02136">
      <w:pPr>
        <w:tabs>
          <w:tab w:val="left" w:pos="7655"/>
        </w:tabs>
        <w:spacing w:after="0"/>
        <w:ind w:firstLine="567"/>
        <w:jc w:val="both"/>
        <w:rPr>
          <w:rFonts w:ascii="Garamond" w:hAnsi="Garamond" w:cs="Times New Roman"/>
          <w:b/>
          <w:sz w:val="24"/>
          <w:szCs w:val="24"/>
        </w:rPr>
      </w:pPr>
      <w:r w:rsidRPr="00A02136">
        <w:rPr>
          <w:rFonts w:ascii="Garamond" w:hAnsi="Garamond" w:cs="Times New Roman"/>
          <w:sz w:val="24"/>
          <w:szCs w:val="24"/>
        </w:rPr>
        <w:t xml:space="preserve">Merupakan </w:t>
      </w:r>
      <w:r w:rsidR="00446720" w:rsidRPr="00A02136">
        <w:rPr>
          <w:rFonts w:ascii="Garamond" w:hAnsi="Garamond" w:cs="Times New Roman"/>
          <w:sz w:val="24"/>
          <w:szCs w:val="24"/>
        </w:rPr>
        <w:t>kriteria minimal tentang kedalaman dan keluasan materi pengabdian kepada masyarakat yang mengacu pada standar hasil pengabdian kepada masyarakat. Kedalaman dan keluasan materi pengabdian kepada masyarakat bersumber dari hasil penelitian atau pengembangan ilmu pengetahuan dan teknologi yang sesuai dengan kebutuhan masyarakat, yang meliputi hasil penelitian atau pengembangan ilmu pengetahuan dan teknologi yang dapat diterapkan langsung dan dibutuhkan oleh masyarakat pengguna, pengembangan ilmu pengetahuan dan teknologi dalam rangka memberdayakan masyarakat, teknologi tepat guna yang dapat dimanfaatkan dalam rangka meningkatkan taraf hidup dan kesejahteraan masyarakat, model pemecahan masalah, rekayasa sosial, dan/atau rekomedasi kebijakan yang dapat diterapkan langsung oleh masyarakat, dunia usaha, industri, dan/atau Pemerintah, serta Kekayaan Intelektual (KI) yang dapat diterapkan langsung oleh masyarakat, dunia usaha, dan/atau industri.</w:t>
      </w:r>
    </w:p>
    <w:p w:rsidR="00A02136" w:rsidRDefault="00A02136" w:rsidP="00A02136">
      <w:pPr>
        <w:tabs>
          <w:tab w:val="left" w:pos="7655"/>
        </w:tabs>
        <w:spacing w:after="0" w:line="240" w:lineRule="auto"/>
        <w:jc w:val="both"/>
        <w:rPr>
          <w:rFonts w:ascii="Garamond" w:hAnsi="Garamond" w:cs="Times New Roman"/>
          <w:b/>
          <w:sz w:val="24"/>
          <w:szCs w:val="24"/>
        </w:rPr>
      </w:pPr>
    </w:p>
    <w:p w:rsidR="00446720" w:rsidRPr="00A02136" w:rsidRDefault="00446720" w:rsidP="00A02136">
      <w:pPr>
        <w:tabs>
          <w:tab w:val="left" w:pos="7655"/>
        </w:tabs>
        <w:spacing w:after="0"/>
        <w:jc w:val="both"/>
        <w:rPr>
          <w:rFonts w:ascii="Garamond" w:hAnsi="Garamond" w:cs="Times New Roman"/>
          <w:b/>
          <w:sz w:val="24"/>
          <w:szCs w:val="24"/>
        </w:rPr>
      </w:pPr>
      <w:r w:rsidRPr="00A02136">
        <w:rPr>
          <w:rFonts w:ascii="Garamond" w:hAnsi="Garamond" w:cs="Times New Roman"/>
          <w:b/>
          <w:sz w:val="24"/>
          <w:szCs w:val="24"/>
        </w:rPr>
        <w:t xml:space="preserve">Standar </w:t>
      </w:r>
      <w:r w:rsidR="00602734" w:rsidRPr="00A02136">
        <w:rPr>
          <w:rFonts w:ascii="Garamond" w:hAnsi="Garamond" w:cs="Times New Roman"/>
          <w:b/>
          <w:sz w:val="24"/>
          <w:szCs w:val="24"/>
        </w:rPr>
        <w:t>Proses Pengabdian Kepada Masyarakat</w:t>
      </w:r>
    </w:p>
    <w:p w:rsidR="00A02136" w:rsidRDefault="00602734" w:rsidP="00A02136">
      <w:pPr>
        <w:tabs>
          <w:tab w:val="left" w:pos="7655"/>
        </w:tabs>
        <w:spacing w:after="0"/>
        <w:ind w:firstLine="567"/>
        <w:jc w:val="both"/>
        <w:rPr>
          <w:rFonts w:ascii="Garamond" w:hAnsi="Garamond" w:cs="Times New Roman"/>
          <w:sz w:val="24"/>
          <w:szCs w:val="24"/>
        </w:rPr>
      </w:pPr>
      <w:r w:rsidRPr="00A02136">
        <w:rPr>
          <w:rFonts w:ascii="Garamond" w:hAnsi="Garamond" w:cs="Times New Roman"/>
          <w:sz w:val="24"/>
          <w:szCs w:val="24"/>
        </w:rPr>
        <w:t xml:space="preserve">Merupakan </w:t>
      </w:r>
      <w:r w:rsidR="00446720" w:rsidRPr="00A02136">
        <w:rPr>
          <w:rFonts w:ascii="Garamond" w:hAnsi="Garamond" w:cs="Times New Roman"/>
          <w:sz w:val="24"/>
          <w:szCs w:val="24"/>
        </w:rPr>
        <w:t>kriteria minimal tentang kegiatan pengabdian kepada masyarakat yang terdiri atas perencanaan, pelaksanaan, dan pelaporan kegiatan. Kegiatan pengabdian kepada masyarakat dapat berupa pelayanan kepada masyarakat, penerapan ilmu pengetahuan dan teknologi sesuai dengan bidang keahliannya, peningkatan kapasitas masyarakat; atau pemberdayaan masyarakat. Pengabdian kepada masyarakat yang wajib mempertimbangkan standar mutu, menjamin keselamatan kerja, kesehatan, kenyamanan, serta keamanan pelaksana, masyarakat, dan lingkungan. Kegiatan pengabdian kepada masyarakat yang dilakukan oleh mahasiswa sebagai salah satu dari bentuk pembelajaran harus mengarah pada terpenuhinya capaian pembelajaran lulusan serta memenuhi ketentuan dan peraturan di perguruan tinggi. Kegiatan pengabdian kepada masyarakat yang harus diselenggarakan secara terarah, terukur, dan terprogram.</w:t>
      </w:r>
    </w:p>
    <w:p w:rsidR="00A02136" w:rsidRDefault="00A02136" w:rsidP="00A02136">
      <w:pPr>
        <w:tabs>
          <w:tab w:val="left" w:pos="7655"/>
        </w:tabs>
        <w:spacing w:after="0" w:line="240" w:lineRule="auto"/>
        <w:jc w:val="both"/>
        <w:rPr>
          <w:rFonts w:ascii="Garamond" w:hAnsi="Garamond" w:cs="Times New Roman"/>
          <w:sz w:val="24"/>
          <w:szCs w:val="24"/>
        </w:rPr>
      </w:pPr>
    </w:p>
    <w:p w:rsidR="00446720" w:rsidRPr="00A02136" w:rsidRDefault="00446720" w:rsidP="00A02136">
      <w:pPr>
        <w:tabs>
          <w:tab w:val="left" w:pos="7655"/>
        </w:tabs>
        <w:spacing w:after="0"/>
        <w:jc w:val="both"/>
        <w:rPr>
          <w:rFonts w:ascii="Garamond" w:hAnsi="Garamond" w:cs="Times New Roman"/>
          <w:sz w:val="24"/>
          <w:szCs w:val="24"/>
        </w:rPr>
      </w:pPr>
      <w:r w:rsidRPr="00A02136">
        <w:rPr>
          <w:rFonts w:ascii="Garamond" w:hAnsi="Garamond" w:cs="Times New Roman"/>
          <w:b/>
          <w:sz w:val="24"/>
          <w:szCs w:val="24"/>
        </w:rPr>
        <w:t xml:space="preserve">Standar </w:t>
      </w:r>
      <w:r w:rsidR="00602734" w:rsidRPr="00A02136">
        <w:rPr>
          <w:rFonts w:ascii="Garamond" w:hAnsi="Garamond" w:cs="Times New Roman"/>
          <w:b/>
          <w:sz w:val="24"/>
          <w:szCs w:val="24"/>
        </w:rPr>
        <w:t>Penilaian Pengabdian Kepada Masyarakat</w:t>
      </w:r>
    </w:p>
    <w:p w:rsidR="00A02136" w:rsidRDefault="00602734" w:rsidP="00A02136">
      <w:pPr>
        <w:tabs>
          <w:tab w:val="left" w:pos="7655"/>
        </w:tabs>
        <w:spacing w:after="0"/>
        <w:ind w:firstLine="567"/>
        <w:jc w:val="both"/>
        <w:rPr>
          <w:rFonts w:ascii="Garamond" w:hAnsi="Garamond" w:cs="Times New Roman"/>
          <w:sz w:val="24"/>
          <w:szCs w:val="24"/>
        </w:rPr>
      </w:pPr>
      <w:r w:rsidRPr="00A02136">
        <w:rPr>
          <w:rFonts w:ascii="Garamond" w:hAnsi="Garamond" w:cs="Times New Roman"/>
          <w:sz w:val="24"/>
          <w:szCs w:val="24"/>
        </w:rPr>
        <w:t xml:space="preserve">Merupakan </w:t>
      </w:r>
      <w:r w:rsidR="00446720" w:rsidRPr="00A02136">
        <w:rPr>
          <w:rFonts w:ascii="Garamond" w:hAnsi="Garamond" w:cs="Times New Roman"/>
          <w:sz w:val="24"/>
          <w:szCs w:val="24"/>
        </w:rPr>
        <w:t xml:space="preserve">kriteria minimal penilaian terhadap proses dan hasil pengabdian kepada masyarakat. Penilaian proses dan hasil pengabdian kepada masyarakat dilakukan secara terintegrasi dengan prinsip penilaian paling sedikit dari sisi edukatif, objektif, akuntabel, dan transparan, serta harus memperhatikan kesesuaian dengan standar hasil, standar isi, dan standar proses pengabdian kepada masyarakat. Kriteria minimal penilaian hasil pengabdian kepada masyarakat meliputi tingkat kepuasan masyarakat, terjadinya perubahan sikap, </w:t>
      </w:r>
      <w:r w:rsidR="00446720" w:rsidRPr="00A02136">
        <w:rPr>
          <w:rFonts w:ascii="Garamond" w:hAnsi="Garamond" w:cs="Times New Roman"/>
          <w:sz w:val="24"/>
          <w:szCs w:val="24"/>
        </w:rPr>
        <w:lastRenderedPageBreak/>
        <w:t xml:space="preserve">pengetahuan, dan keterampilan pada masyarakat sesuai dengan sasaran program, dapat dimanfaatkannya ilmu pengetahuan dan teknologi di masyarakat secara berkelanjutan, terciptanya pengayaan sumber belajar dan/atau pembelajaran serta pematangan sivitas akademika sebagai hasil pengembangan ilmu pengetahuan dan teknologi, serta teratasinya masalah sosial dan rekomendasi kebijakan yang dapat dimanfaatkan oleh pemangku kepentingan. Penilaian dapat dilakukan dengan menggunakan metode dan instrumen yang relevan, akuntabel, dan dapat mewakili ukuran ketercapaian kinerja proses dan pencapaian kinerja hasil pengabdian kepada masyarakat. </w:t>
      </w:r>
    </w:p>
    <w:p w:rsidR="00A02136" w:rsidRDefault="00A02136" w:rsidP="00A02136">
      <w:pPr>
        <w:tabs>
          <w:tab w:val="left" w:pos="7655"/>
        </w:tabs>
        <w:spacing w:after="0" w:line="240" w:lineRule="auto"/>
        <w:jc w:val="both"/>
        <w:rPr>
          <w:rFonts w:ascii="Garamond" w:hAnsi="Garamond" w:cs="Times New Roman"/>
          <w:sz w:val="24"/>
          <w:szCs w:val="24"/>
        </w:rPr>
      </w:pPr>
    </w:p>
    <w:p w:rsidR="00602734" w:rsidRPr="00A02136" w:rsidRDefault="007C22E6" w:rsidP="00A02136">
      <w:pPr>
        <w:tabs>
          <w:tab w:val="left" w:pos="7655"/>
        </w:tabs>
        <w:spacing w:after="0"/>
        <w:jc w:val="both"/>
        <w:rPr>
          <w:rFonts w:ascii="Garamond" w:hAnsi="Garamond" w:cs="Times New Roman"/>
          <w:sz w:val="24"/>
          <w:szCs w:val="24"/>
        </w:rPr>
      </w:pPr>
      <w:r w:rsidRPr="00A02136">
        <w:rPr>
          <w:rFonts w:ascii="Garamond" w:hAnsi="Garamond" w:cs="Times New Roman"/>
          <w:b/>
          <w:sz w:val="24"/>
          <w:szCs w:val="24"/>
        </w:rPr>
        <w:t xml:space="preserve">Standar </w:t>
      </w:r>
      <w:r w:rsidR="00602734" w:rsidRPr="00A02136">
        <w:rPr>
          <w:rFonts w:ascii="Garamond" w:hAnsi="Garamond" w:cs="Times New Roman"/>
          <w:b/>
          <w:sz w:val="24"/>
          <w:szCs w:val="24"/>
        </w:rPr>
        <w:t>Pelaksana Pengabdian Kepada Masyarakat</w:t>
      </w:r>
    </w:p>
    <w:p w:rsidR="00A02136" w:rsidRDefault="00602734" w:rsidP="00A02136">
      <w:pPr>
        <w:tabs>
          <w:tab w:val="left" w:pos="7655"/>
        </w:tabs>
        <w:spacing w:after="0"/>
        <w:ind w:firstLine="567"/>
        <w:jc w:val="both"/>
        <w:rPr>
          <w:rFonts w:ascii="Garamond" w:hAnsi="Garamond" w:cs="Times New Roman"/>
          <w:sz w:val="24"/>
          <w:szCs w:val="24"/>
        </w:rPr>
      </w:pPr>
      <w:r w:rsidRPr="00A02136">
        <w:rPr>
          <w:rFonts w:ascii="Garamond" w:hAnsi="Garamond" w:cs="Times New Roman"/>
          <w:sz w:val="24"/>
          <w:szCs w:val="24"/>
        </w:rPr>
        <w:t xml:space="preserve">Merupakan </w:t>
      </w:r>
      <w:r w:rsidR="007C22E6" w:rsidRPr="00A02136">
        <w:rPr>
          <w:rFonts w:ascii="Garamond" w:hAnsi="Garamond" w:cs="Times New Roman"/>
          <w:sz w:val="24"/>
          <w:szCs w:val="24"/>
        </w:rPr>
        <w:t>kriteria minimal kemampuan pelaksana untuk melaksanakan pengabdian kepada masyarakat, diantaranya pelaksana wajib memiliki penguasaan metode penerapan keilmuan yang sesuai dengan bidang keahlian, jenis kegiatan, serta tingkat kerumitan dan kedalaman sasaran kegiatan yang ditentukan berdasarkan kualifikasi akademik dan hasil pengabdian kepada masyarakat. Kemampuan pelaksana pengabdian kepada masyarakat menentukan kewenangan melaksanakan pengabdian kepada</w:t>
      </w:r>
      <w:r w:rsidRPr="00A02136">
        <w:rPr>
          <w:rFonts w:ascii="Garamond" w:hAnsi="Garamond" w:cs="Times New Roman"/>
          <w:sz w:val="24"/>
          <w:szCs w:val="24"/>
        </w:rPr>
        <w:t xml:space="preserve"> </w:t>
      </w:r>
      <w:proofErr w:type="gramStart"/>
      <w:r w:rsidRPr="00A02136">
        <w:rPr>
          <w:rFonts w:ascii="Garamond" w:hAnsi="Garamond" w:cs="Times New Roman"/>
          <w:sz w:val="24"/>
          <w:szCs w:val="24"/>
        </w:rPr>
        <w:t>m</w:t>
      </w:r>
      <w:r w:rsidR="00683086" w:rsidRPr="00A02136">
        <w:rPr>
          <w:rFonts w:ascii="Garamond" w:hAnsi="Garamond" w:cs="Times New Roman"/>
          <w:sz w:val="24"/>
          <w:szCs w:val="24"/>
        </w:rPr>
        <w:t>asyarakat  yang</w:t>
      </w:r>
      <w:proofErr w:type="gramEnd"/>
      <w:r w:rsidR="00683086" w:rsidRPr="00A02136">
        <w:rPr>
          <w:rFonts w:ascii="Garamond" w:hAnsi="Garamond" w:cs="Times New Roman"/>
          <w:sz w:val="24"/>
          <w:szCs w:val="24"/>
        </w:rPr>
        <w:t xml:space="preserve"> diatur dalam pedoman yang rinci  yang</w:t>
      </w:r>
      <w:r w:rsidR="00683086" w:rsidRPr="00A02136">
        <w:rPr>
          <w:rFonts w:ascii="Garamond" w:hAnsi="Garamond" w:cs="Times New Roman"/>
          <w:b/>
          <w:sz w:val="24"/>
          <w:szCs w:val="24"/>
        </w:rPr>
        <w:t xml:space="preserve"> </w:t>
      </w:r>
      <w:r w:rsidR="00683086" w:rsidRPr="00A02136">
        <w:rPr>
          <w:rFonts w:ascii="Garamond" w:hAnsi="Garamond" w:cs="Times New Roman"/>
          <w:sz w:val="24"/>
          <w:szCs w:val="24"/>
        </w:rPr>
        <w:t>dikeluarkan oleh Deputi Bidang Penguatan Riset dan Pengembangan.</w:t>
      </w:r>
    </w:p>
    <w:p w:rsidR="00A02136" w:rsidRDefault="00A02136" w:rsidP="00A02136">
      <w:pPr>
        <w:tabs>
          <w:tab w:val="left" w:pos="7655"/>
        </w:tabs>
        <w:spacing w:after="0" w:line="240" w:lineRule="auto"/>
        <w:jc w:val="both"/>
        <w:rPr>
          <w:rFonts w:ascii="Garamond" w:hAnsi="Garamond" w:cs="Times New Roman"/>
          <w:sz w:val="24"/>
          <w:szCs w:val="24"/>
        </w:rPr>
      </w:pPr>
    </w:p>
    <w:p w:rsidR="00602734" w:rsidRPr="00A02136" w:rsidRDefault="00683086" w:rsidP="00A02136">
      <w:pPr>
        <w:tabs>
          <w:tab w:val="left" w:pos="7655"/>
        </w:tabs>
        <w:spacing w:after="0"/>
        <w:jc w:val="both"/>
        <w:rPr>
          <w:rFonts w:ascii="Garamond" w:hAnsi="Garamond" w:cs="Times New Roman"/>
          <w:sz w:val="24"/>
          <w:szCs w:val="24"/>
        </w:rPr>
      </w:pPr>
      <w:r w:rsidRPr="00A02136">
        <w:rPr>
          <w:rFonts w:ascii="Garamond" w:hAnsi="Garamond" w:cs="Times New Roman"/>
          <w:b/>
          <w:sz w:val="24"/>
          <w:szCs w:val="24"/>
        </w:rPr>
        <w:t xml:space="preserve">Standar </w:t>
      </w:r>
      <w:r w:rsidR="00602734" w:rsidRPr="00A02136">
        <w:rPr>
          <w:rFonts w:ascii="Garamond" w:hAnsi="Garamond" w:cs="Times New Roman"/>
          <w:b/>
          <w:sz w:val="24"/>
          <w:szCs w:val="24"/>
        </w:rPr>
        <w:t>Sarana Dan Prasarana Pengabdian Kepada Masyarakat</w:t>
      </w:r>
    </w:p>
    <w:p w:rsidR="00A02136" w:rsidRDefault="00602734" w:rsidP="00A02136">
      <w:pPr>
        <w:tabs>
          <w:tab w:val="left" w:pos="7655"/>
        </w:tabs>
        <w:spacing w:after="0"/>
        <w:ind w:firstLine="567"/>
        <w:jc w:val="both"/>
        <w:rPr>
          <w:rFonts w:ascii="Garamond" w:hAnsi="Garamond" w:cs="Times New Roman"/>
          <w:sz w:val="24"/>
          <w:szCs w:val="24"/>
        </w:rPr>
      </w:pPr>
      <w:r w:rsidRPr="00A02136">
        <w:rPr>
          <w:rFonts w:ascii="Garamond" w:hAnsi="Garamond" w:cs="Times New Roman"/>
          <w:sz w:val="24"/>
          <w:szCs w:val="24"/>
        </w:rPr>
        <w:t xml:space="preserve">Merupakan </w:t>
      </w:r>
      <w:r w:rsidR="00683086" w:rsidRPr="00A02136">
        <w:rPr>
          <w:rFonts w:ascii="Garamond" w:hAnsi="Garamond" w:cs="Times New Roman"/>
          <w:sz w:val="24"/>
          <w:szCs w:val="24"/>
        </w:rPr>
        <w:t>kriteria minimal tentang sarana dan prasarana yang diperlukan untuk menunjang proses pengabdian kepada masyarakat dalam rangka memenuhi hasil pengabdian kepada masyarakat yang ada di perguruan tinggi untuk memfasilitasi pengabdian kepada masyarakat yang terkait dengan penerapan bidang ilmu dari program studi yang dikelola perguruan tinggi dan area sasaran kegiatan. Sarana dan prasarana pengabdian kepada masyarakat merupakan sarana perguruan tinggi yang dimanfaatkan juga untuk proses pembelajaran dan kegiatan penelitian serta harus memenuhi standar mutu, keselamatan kerja, keseh</w:t>
      </w:r>
      <w:r w:rsidRPr="00A02136">
        <w:rPr>
          <w:rFonts w:ascii="Garamond" w:hAnsi="Garamond" w:cs="Times New Roman"/>
          <w:sz w:val="24"/>
          <w:szCs w:val="24"/>
        </w:rPr>
        <w:t>atan, kenyamanan, dan keamanan.</w:t>
      </w:r>
    </w:p>
    <w:p w:rsidR="00A02136" w:rsidRDefault="00A02136" w:rsidP="00A02136">
      <w:pPr>
        <w:tabs>
          <w:tab w:val="left" w:pos="7655"/>
        </w:tabs>
        <w:spacing w:after="0" w:line="240" w:lineRule="auto"/>
        <w:jc w:val="both"/>
        <w:rPr>
          <w:rFonts w:ascii="Garamond" w:hAnsi="Garamond" w:cs="Times New Roman"/>
          <w:sz w:val="24"/>
          <w:szCs w:val="24"/>
        </w:rPr>
      </w:pPr>
    </w:p>
    <w:p w:rsidR="00602734" w:rsidRPr="00A02136" w:rsidRDefault="00683086" w:rsidP="00A02136">
      <w:pPr>
        <w:tabs>
          <w:tab w:val="left" w:pos="7655"/>
        </w:tabs>
        <w:spacing w:after="0"/>
        <w:jc w:val="both"/>
        <w:rPr>
          <w:rFonts w:ascii="Garamond" w:hAnsi="Garamond" w:cs="Times New Roman"/>
          <w:sz w:val="24"/>
          <w:szCs w:val="24"/>
        </w:rPr>
      </w:pPr>
      <w:r w:rsidRPr="00A02136">
        <w:rPr>
          <w:rFonts w:ascii="Garamond" w:hAnsi="Garamond" w:cs="Times New Roman"/>
          <w:b/>
          <w:sz w:val="24"/>
          <w:szCs w:val="24"/>
        </w:rPr>
        <w:t xml:space="preserve">Standar </w:t>
      </w:r>
      <w:r w:rsidR="00602734" w:rsidRPr="00A02136">
        <w:rPr>
          <w:rFonts w:ascii="Garamond" w:hAnsi="Garamond" w:cs="Times New Roman"/>
          <w:b/>
          <w:sz w:val="24"/>
          <w:szCs w:val="24"/>
        </w:rPr>
        <w:t>Pengelolaan Pengabdian Kepada Masyarakat</w:t>
      </w:r>
    </w:p>
    <w:p w:rsidR="00A02136" w:rsidRDefault="00602734" w:rsidP="00A02136">
      <w:pPr>
        <w:tabs>
          <w:tab w:val="left" w:pos="7655"/>
        </w:tabs>
        <w:spacing w:after="0"/>
        <w:ind w:firstLine="567"/>
        <w:jc w:val="both"/>
        <w:rPr>
          <w:rFonts w:ascii="Garamond" w:hAnsi="Garamond" w:cs="Times New Roman"/>
          <w:sz w:val="24"/>
          <w:szCs w:val="24"/>
        </w:rPr>
      </w:pPr>
      <w:r w:rsidRPr="00A02136">
        <w:rPr>
          <w:rFonts w:ascii="Garamond" w:hAnsi="Garamond" w:cs="Times New Roman"/>
          <w:sz w:val="24"/>
          <w:szCs w:val="24"/>
        </w:rPr>
        <w:t xml:space="preserve">Merupakan </w:t>
      </w:r>
      <w:r w:rsidR="00683086" w:rsidRPr="00A02136">
        <w:rPr>
          <w:rFonts w:ascii="Garamond" w:hAnsi="Garamond" w:cs="Times New Roman"/>
          <w:sz w:val="24"/>
          <w:szCs w:val="24"/>
        </w:rPr>
        <w:t>kriteria minimal tentang perencanaan, pelaksanaan, pengendalian, pemantauan dan evaluasi, serta pelaporan kegiatan pengabdian kepada masyarakat yang dilaksanakan oleh unit kerja dalam bentuk kelembagaan yang bertugas untuk mengelola pengabdian kepada masyarakat dengan bentuk Lembaga pengabdian kepada masyarakat, atau lembaga penelitian dan pengabdian kepada masyarakat, atau bentuk lainnya yang sejenis sesuai dengan kebutuhan dan ketentuan perguruan tinggi. Lembaga</w:t>
      </w:r>
      <w:r w:rsidRPr="00A02136">
        <w:rPr>
          <w:rFonts w:ascii="Garamond" w:hAnsi="Garamond" w:cs="Times New Roman"/>
          <w:sz w:val="24"/>
          <w:szCs w:val="24"/>
        </w:rPr>
        <w:t>-l</w:t>
      </w:r>
      <w:r w:rsidR="006E18F8" w:rsidRPr="00A02136">
        <w:rPr>
          <w:rFonts w:ascii="Garamond" w:hAnsi="Garamond" w:cs="Times New Roman"/>
          <w:sz w:val="24"/>
          <w:szCs w:val="24"/>
        </w:rPr>
        <w:t>embaga pengabdian kepada masyarakat wajib untuk</w:t>
      </w:r>
      <w:r w:rsidRPr="00A02136">
        <w:rPr>
          <w:rFonts w:ascii="Garamond" w:hAnsi="Garamond" w:cs="Times New Roman"/>
          <w:sz w:val="24"/>
          <w:szCs w:val="24"/>
        </w:rPr>
        <w:t xml:space="preserve">: 1) Menyusun </w:t>
      </w:r>
      <w:r w:rsidR="006E18F8" w:rsidRPr="00A02136">
        <w:rPr>
          <w:rFonts w:ascii="Garamond" w:hAnsi="Garamond" w:cs="Times New Roman"/>
          <w:sz w:val="24"/>
          <w:szCs w:val="24"/>
        </w:rPr>
        <w:t>dan mengembangkan rencana program pengabdian kepada masyarakat sesuai dengan rencana strategis pengabdian kepada masyarakat perguruan tinggi;</w:t>
      </w:r>
      <w:r w:rsidRPr="00A02136">
        <w:rPr>
          <w:rFonts w:ascii="Garamond" w:hAnsi="Garamond" w:cs="Times New Roman"/>
          <w:sz w:val="24"/>
          <w:szCs w:val="24"/>
        </w:rPr>
        <w:t xml:space="preserve"> 2) Menyusun </w:t>
      </w:r>
      <w:r w:rsidR="006E18F8" w:rsidRPr="00A02136">
        <w:rPr>
          <w:rFonts w:ascii="Garamond" w:hAnsi="Garamond" w:cs="Times New Roman"/>
          <w:sz w:val="24"/>
          <w:szCs w:val="24"/>
        </w:rPr>
        <w:t>dan mengembangkan peraturan, panduan, dan sistem penjaminan mutu internal kegiatan pengabdian kepada masyarakat;</w:t>
      </w:r>
      <w:r w:rsidRPr="00A02136">
        <w:rPr>
          <w:rFonts w:ascii="Garamond" w:hAnsi="Garamond" w:cs="Times New Roman"/>
          <w:sz w:val="24"/>
          <w:szCs w:val="24"/>
        </w:rPr>
        <w:t xml:space="preserve"> 3) Memfasilitasi </w:t>
      </w:r>
      <w:r w:rsidR="006E18F8" w:rsidRPr="00A02136">
        <w:rPr>
          <w:rFonts w:ascii="Garamond" w:hAnsi="Garamond" w:cs="Times New Roman"/>
          <w:sz w:val="24"/>
          <w:szCs w:val="24"/>
        </w:rPr>
        <w:t xml:space="preserve">pelaksanaan kegiatan pengabdian kepada masyarakat; </w:t>
      </w:r>
      <w:r w:rsidRPr="00A02136">
        <w:rPr>
          <w:rFonts w:ascii="Garamond" w:hAnsi="Garamond" w:cs="Times New Roman"/>
          <w:sz w:val="24"/>
          <w:szCs w:val="24"/>
        </w:rPr>
        <w:t xml:space="preserve">4) Melaksanakan </w:t>
      </w:r>
      <w:r w:rsidR="006E18F8" w:rsidRPr="00A02136">
        <w:rPr>
          <w:rFonts w:ascii="Garamond" w:hAnsi="Garamond" w:cs="Times New Roman"/>
          <w:sz w:val="24"/>
          <w:szCs w:val="24"/>
        </w:rPr>
        <w:t>pemantauan, evaluasi pelaksanaan, dan diseminasi hasil pengabdian kepada masyarakat;</w:t>
      </w:r>
      <w:r w:rsidRPr="00A02136">
        <w:rPr>
          <w:rFonts w:ascii="Garamond" w:hAnsi="Garamond" w:cs="Times New Roman"/>
          <w:sz w:val="24"/>
          <w:szCs w:val="24"/>
        </w:rPr>
        <w:t xml:space="preserve"> 5) Memberikan </w:t>
      </w:r>
      <w:r w:rsidR="006E18F8" w:rsidRPr="00A02136">
        <w:rPr>
          <w:rFonts w:ascii="Garamond" w:hAnsi="Garamond" w:cs="Times New Roman"/>
          <w:sz w:val="24"/>
          <w:szCs w:val="24"/>
        </w:rPr>
        <w:t>penghargaan kepada pelaksana pengabdian kepada masyarakat yang berprestasi,</w:t>
      </w:r>
      <w:r w:rsidRPr="00A02136">
        <w:rPr>
          <w:rFonts w:ascii="Garamond" w:hAnsi="Garamond" w:cs="Times New Roman"/>
          <w:sz w:val="24"/>
          <w:szCs w:val="24"/>
        </w:rPr>
        <w:t xml:space="preserve"> 6) Mendayagunakan </w:t>
      </w:r>
      <w:r w:rsidR="006E18F8" w:rsidRPr="00A02136">
        <w:rPr>
          <w:rFonts w:ascii="Garamond" w:hAnsi="Garamond" w:cs="Times New Roman"/>
          <w:sz w:val="24"/>
          <w:szCs w:val="24"/>
        </w:rPr>
        <w:t xml:space="preserve">sarana dan </w:t>
      </w:r>
      <w:r w:rsidR="006E18F8" w:rsidRPr="00A02136">
        <w:rPr>
          <w:rFonts w:ascii="Garamond" w:hAnsi="Garamond" w:cs="Times New Roman"/>
          <w:sz w:val="24"/>
          <w:szCs w:val="24"/>
        </w:rPr>
        <w:lastRenderedPageBreak/>
        <w:t>prasarana pengabdian kepada masyarakat pada lembaga lain melalui kerja sama;</w:t>
      </w:r>
      <w:r w:rsidRPr="00A02136">
        <w:rPr>
          <w:rFonts w:ascii="Garamond" w:hAnsi="Garamond" w:cs="Times New Roman"/>
          <w:sz w:val="24"/>
          <w:szCs w:val="24"/>
        </w:rPr>
        <w:t xml:space="preserve"> 7) Melakukan </w:t>
      </w:r>
      <w:r w:rsidR="006E18F8" w:rsidRPr="00A02136">
        <w:rPr>
          <w:rFonts w:ascii="Garamond" w:hAnsi="Garamond" w:cs="Times New Roman"/>
          <w:sz w:val="24"/>
          <w:szCs w:val="24"/>
        </w:rPr>
        <w:t>analisis kebutuhan yang menyangkut jumlah, jenis, dan spesifikasi sarana dan prasarana pengabdian kepada masyarakat; serta</w:t>
      </w:r>
      <w:r w:rsidRPr="00A02136">
        <w:rPr>
          <w:rFonts w:ascii="Garamond" w:hAnsi="Garamond" w:cs="Times New Roman"/>
          <w:sz w:val="24"/>
          <w:szCs w:val="24"/>
        </w:rPr>
        <w:t xml:space="preserve"> 8) Menyusun </w:t>
      </w:r>
      <w:r w:rsidR="006E18F8" w:rsidRPr="00A02136">
        <w:rPr>
          <w:rFonts w:ascii="Garamond" w:hAnsi="Garamond" w:cs="Times New Roman"/>
          <w:sz w:val="24"/>
          <w:szCs w:val="24"/>
        </w:rPr>
        <w:t>dan menyampaikan laporan kegiatan pengabdian pada masyarakat yang dikelolanya ke pangkalan data pendidikan tinggi.</w:t>
      </w:r>
    </w:p>
    <w:p w:rsidR="00A02136" w:rsidRDefault="00A02136" w:rsidP="00A02136">
      <w:pPr>
        <w:tabs>
          <w:tab w:val="left" w:pos="7655"/>
        </w:tabs>
        <w:spacing w:after="0" w:line="240" w:lineRule="auto"/>
        <w:jc w:val="both"/>
        <w:rPr>
          <w:rFonts w:ascii="Garamond" w:hAnsi="Garamond" w:cs="Times New Roman"/>
          <w:sz w:val="24"/>
          <w:szCs w:val="24"/>
        </w:rPr>
      </w:pPr>
    </w:p>
    <w:p w:rsidR="00602734" w:rsidRPr="00A02136" w:rsidRDefault="006E18F8" w:rsidP="00A02136">
      <w:pPr>
        <w:tabs>
          <w:tab w:val="left" w:pos="7655"/>
        </w:tabs>
        <w:spacing w:after="0"/>
        <w:jc w:val="both"/>
        <w:rPr>
          <w:rFonts w:ascii="Garamond" w:hAnsi="Garamond" w:cs="Times New Roman"/>
          <w:sz w:val="24"/>
          <w:szCs w:val="24"/>
        </w:rPr>
      </w:pPr>
      <w:r w:rsidRPr="00A02136">
        <w:rPr>
          <w:rFonts w:ascii="Garamond" w:hAnsi="Garamond" w:cs="Times New Roman"/>
          <w:b/>
          <w:sz w:val="24"/>
          <w:szCs w:val="24"/>
        </w:rPr>
        <w:t xml:space="preserve">Standar </w:t>
      </w:r>
      <w:r w:rsidR="00602734" w:rsidRPr="00A02136">
        <w:rPr>
          <w:rFonts w:ascii="Garamond" w:hAnsi="Garamond" w:cs="Times New Roman"/>
          <w:b/>
          <w:sz w:val="24"/>
          <w:szCs w:val="24"/>
        </w:rPr>
        <w:t>Pendanaan Dan Pembiayaan Pengabdian Kepada Masyarakat</w:t>
      </w:r>
    </w:p>
    <w:p w:rsidR="00A02136" w:rsidRDefault="00602734" w:rsidP="00A02136">
      <w:pPr>
        <w:tabs>
          <w:tab w:val="left" w:pos="7655"/>
        </w:tabs>
        <w:spacing w:after="0"/>
        <w:ind w:firstLine="567"/>
        <w:jc w:val="both"/>
        <w:rPr>
          <w:rFonts w:ascii="Garamond" w:hAnsi="Garamond" w:cs="Times New Roman"/>
          <w:sz w:val="24"/>
          <w:szCs w:val="24"/>
        </w:rPr>
      </w:pPr>
      <w:r w:rsidRPr="00A02136">
        <w:rPr>
          <w:rFonts w:ascii="Garamond" w:hAnsi="Garamond" w:cs="Times New Roman"/>
          <w:sz w:val="24"/>
          <w:szCs w:val="24"/>
        </w:rPr>
        <w:t xml:space="preserve">Merupakan </w:t>
      </w:r>
      <w:r w:rsidR="006E18F8" w:rsidRPr="00A02136">
        <w:rPr>
          <w:rFonts w:ascii="Garamond" w:hAnsi="Garamond" w:cs="Times New Roman"/>
          <w:sz w:val="24"/>
          <w:szCs w:val="24"/>
        </w:rPr>
        <w:t xml:space="preserve">kriteria minimal sumber dan mekanisme pendanaan dan pembiayaan pengabdian kepada masyarakat melalui </w:t>
      </w:r>
      <w:proofErr w:type="gramStart"/>
      <w:r w:rsidR="006E18F8" w:rsidRPr="00A02136">
        <w:rPr>
          <w:rFonts w:ascii="Garamond" w:hAnsi="Garamond" w:cs="Times New Roman"/>
          <w:sz w:val="24"/>
          <w:szCs w:val="24"/>
        </w:rPr>
        <w:t>dana</w:t>
      </w:r>
      <w:proofErr w:type="gramEnd"/>
      <w:r w:rsidR="006E18F8" w:rsidRPr="00A02136">
        <w:rPr>
          <w:rFonts w:ascii="Garamond" w:hAnsi="Garamond" w:cs="Times New Roman"/>
          <w:sz w:val="24"/>
          <w:szCs w:val="24"/>
        </w:rPr>
        <w:t xml:space="preserve"> internal perguruan tinggi, pendanaan pemerintah, kerja sama dengan lembaga lain, baik di dalam maupun di luar negeri, atau dana dari masyarakat. Pendanaan digunakan untuk membiayai perencanaan, pelaksanaan, pengendalian, pemantauan dan evaluasi, pelaporan, dan hasil pengabdian kepada masyarakat. Mekanisme pendanaan dan pembiayaan pengabdian kepada masyarakat yang harus diatur berdasarkan ketentuan di perguruan tinggi. Perguruan tinggi wajib menyediakan </w:t>
      </w:r>
      <w:proofErr w:type="gramStart"/>
      <w:r w:rsidR="006E18F8" w:rsidRPr="00A02136">
        <w:rPr>
          <w:rFonts w:ascii="Garamond" w:hAnsi="Garamond" w:cs="Times New Roman"/>
          <w:sz w:val="24"/>
          <w:szCs w:val="24"/>
        </w:rPr>
        <w:t>dana</w:t>
      </w:r>
      <w:proofErr w:type="gramEnd"/>
      <w:r w:rsidR="006E18F8" w:rsidRPr="00A02136">
        <w:rPr>
          <w:rFonts w:ascii="Garamond" w:hAnsi="Garamond" w:cs="Times New Roman"/>
          <w:sz w:val="24"/>
          <w:szCs w:val="24"/>
        </w:rPr>
        <w:t xml:space="preserve"> pengelolaan termasuk peningkatan kapasitas pelaksana pengabdian kepada masyarakat. Perguruan tinggi tidak dibenarkan untuk mengambil fee dari pelaksana pengabdian kepada masyarakat. Agar tujuan dan standar penelitian dan pengabdian kepada masyarakat di perguruan tinggi dapat dicapai, masyarakat guna mendukung peningkatan mutu pendidikan tinggi, daya saing bangsa, dan kesejahteraan rakyat secara terprogram dan b</w:t>
      </w:r>
      <w:r w:rsidR="00E128DA" w:rsidRPr="00A02136">
        <w:rPr>
          <w:rFonts w:ascii="Garamond" w:hAnsi="Garamond" w:cs="Times New Roman"/>
          <w:sz w:val="24"/>
          <w:szCs w:val="24"/>
        </w:rPr>
        <w:t>erkelanjutan</w:t>
      </w:r>
      <w:r w:rsidR="00BF2CF7" w:rsidRPr="00A02136">
        <w:rPr>
          <w:rFonts w:ascii="Garamond" w:hAnsi="Garamond" w:cs="Times New Roman"/>
          <w:sz w:val="24"/>
          <w:szCs w:val="24"/>
        </w:rPr>
        <w:t xml:space="preserve"> (Direktorat Riset dan Pengabdian Masyarakat, 2020)</w:t>
      </w:r>
      <w:r w:rsidR="00E128DA" w:rsidRPr="00A02136">
        <w:rPr>
          <w:rFonts w:ascii="Garamond" w:hAnsi="Garamond" w:cs="Times New Roman"/>
          <w:sz w:val="24"/>
          <w:szCs w:val="24"/>
        </w:rPr>
        <w:t xml:space="preserve">. </w:t>
      </w:r>
    </w:p>
    <w:p w:rsidR="00A02136" w:rsidRDefault="00A02136" w:rsidP="00A02136">
      <w:pPr>
        <w:tabs>
          <w:tab w:val="left" w:pos="7655"/>
        </w:tabs>
        <w:spacing w:after="0" w:line="240" w:lineRule="auto"/>
        <w:jc w:val="both"/>
        <w:rPr>
          <w:rFonts w:ascii="Garamond" w:hAnsi="Garamond" w:cs="Times New Roman"/>
          <w:sz w:val="24"/>
          <w:szCs w:val="24"/>
        </w:rPr>
      </w:pPr>
    </w:p>
    <w:p w:rsidR="00602734" w:rsidRPr="00A02136" w:rsidRDefault="00B71C10" w:rsidP="00A02136">
      <w:pPr>
        <w:tabs>
          <w:tab w:val="left" w:pos="7655"/>
        </w:tabs>
        <w:spacing w:after="0"/>
        <w:jc w:val="both"/>
        <w:rPr>
          <w:rFonts w:ascii="Garamond" w:hAnsi="Garamond" w:cs="Times New Roman"/>
          <w:sz w:val="24"/>
          <w:szCs w:val="24"/>
        </w:rPr>
      </w:pPr>
      <w:r w:rsidRPr="00A02136">
        <w:rPr>
          <w:rFonts w:ascii="Garamond" w:hAnsi="Garamond" w:cs="Times New Roman"/>
          <w:b/>
          <w:sz w:val="24"/>
          <w:szCs w:val="24"/>
        </w:rPr>
        <w:t>KESIMPULAN</w:t>
      </w:r>
    </w:p>
    <w:p w:rsidR="00785BC2" w:rsidRPr="00A02136" w:rsidRDefault="00B71C10" w:rsidP="00A02136">
      <w:pPr>
        <w:tabs>
          <w:tab w:val="left" w:pos="7655"/>
        </w:tabs>
        <w:spacing w:after="0"/>
        <w:ind w:firstLine="567"/>
        <w:jc w:val="both"/>
        <w:rPr>
          <w:rFonts w:ascii="Garamond" w:hAnsi="Garamond" w:cs="Times New Roman"/>
          <w:sz w:val="24"/>
          <w:szCs w:val="24"/>
        </w:rPr>
      </w:pPr>
      <w:r w:rsidRPr="00A02136">
        <w:rPr>
          <w:rFonts w:ascii="Garamond" w:hAnsi="Garamond" w:cs="Times New Roman"/>
          <w:sz w:val="24"/>
          <w:szCs w:val="24"/>
        </w:rPr>
        <w:t xml:space="preserve">Penelitian kepada masyarakat merupakan sumber dari pengetahuan, sehingga bisa memberikan pedoman untuk memecahkan masalah, dan mendapatkan jawaban dan memperoleh solusi. Sehingga ilmuwan </w:t>
      </w:r>
      <w:proofErr w:type="gramStart"/>
      <w:r w:rsidRPr="00A02136">
        <w:rPr>
          <w:rFonts w:ascii="Garamond" w:hAnsi="Garamond" w:cs="Times New Roman"/>
          <w:sz w:val="24"/>
          <w:szCs w:val="24"/>
        </w:rPr>
        <w:t>akan</w:t>
      </w:r>
      <w:proofErr w:type="gramEnd"/>
      <w:r w:rsidRPr="00A02136">
        <w:rPr>
          <w:rFonts w:ascii="Garamond" w:hAnsi="Garamond" w:cs="Times New Roman"/>
          <w:sz w:val="24"/>
          <w:szCs w:val="24"/>
        </w:rPr>
        <w:t xml:space="preserve"> memperoleh wawasan,</w:t>
      </w:r>
      <w:r w:rsidR="00A02136">
        <w:rPr>
          <w:rFonts w:ascii="Garamond" w:hAnsi="Garamond" w:cs="Times New Roman"/>
          <w:sz w:val="24"/>
          <w:szCs w:val="24"/>
        </w:rPr>
        <w:t xml:space="preserve"> </w:t>
      </w:r>
      <w:r w:rsidRPr="00A02136">
        <w:rPr>
          <w:rFonts w:ascii="Garamond" w:hAnsi="Garamond" w:cs="Times New Roman"/>
          <w:sz w:val="24"/>
          <w:szCs w:val="24"/>
        </w:rPr>
        <w:t>pengetahuan dan cara berpikir baru</w:t>
      </w:r>
      <w:r w:rsidR="00602734" w:rsidRPr="00A02136">
        <w:rPr>
          <w:rFonts w:ascii="Garamond" w:hAnsi="Garamond" w:cs="Times New Roman"/>
          <w:sz w:val="24"/>
          <w:szCs w:val="24"/>
        </w:rPr>
        <w:t xml:space="preserve"> mengenai masalah yang diteliti dan p</w:t>
      </w:r>
      <w:r w:rsidRPr="00A02136">
        <w:rPr>
          <w:rFonts w:ascii="Garamond" w:hAnsi="Garamond" w:cs="Times New Roman"/>
          <w:sz w:val="24"/>
          <w:szCs w:val="24"/>
        </w:rPr>
        <w:t>engabdian kepada masyarakat adalah kriteria mekanisme pelaksanaan kegiatan pengabdian kepada masyarakat.</w:t>
      </w:r>
      <w:r w:rsidRPr="00A02136">
        <w:rPr>
          <w:rFonts w:ascii="Garamond" w:hAnsi="Garamond" w:cs="Times New Roman"/>
          <w:b/>
          <w:sz w:val="24"/>
          <w:szCs w:val="24"/>
        </w:rPr>
        <w:t xml:space="preserve"> </w:t>
      </w:r>
      <w:proofErr w:type="gramStart"/>
      <w:r w:rsidRPr="00A02136">
        <w:rPr>
          <w:rFonts w:ascii="Garamond" w:hAnsi="Garamond" w:cs="Times New Roman"/>
          <w:sz w:val="24"/>
          <w:szCs w:val="24"/>
        </w:rPr>
        <w:t>dan</w:t>
      </w:r>
      <w:proofErr w:type="gramEnd"/>
      <w:r w:rsidRPr="00A02136">
        <w:rPr>
          <w:rFonts w:ascii="Garamond" w:hAnsi="Garamond" w:cs="Times New Roman"/>
          <w:sz w:val="24"/>
          <w:szCs w:val="24"/>
        </w:rPr>
        <w:t xml:space="preserve"> Pengabdian kepada masyarakat adalah kegiatan sivitas akademik yang berbentuk pemanfaatan ilmu pengetahuan dan teknologi guna  untuk  memajukan kesajahteraan masyarakat dan mencerdaskan kehidupan bangsa. Dan Pendidikan merupakan kegiatan penyampaian Ilmu Pengetahuan, Teknologi dan Seni (</w:t>
      </w:r>
      <w:r w:rsidR="00B86683" w:rsidRPr="00A02136">
        <w:rPr>
          <w:rFonts w:ascii="Garamond" w:hAnsi="Garamond" w:cs="Times New Roman"/>
          <w:sz w:val="24"/>
          <w:szCs w:val="24"/>
        </w:rPr>
        <w:t>IPTEK</w:t>
      </w:r>
      <w:r w:rsidRPr="00A02136">
        <w:rPr>
          <w:rFonts w:ascii="Garamond" w:hAnsi="Garamond" w:cs="Times New Roman"/>
          <w:sz w:val="24"/>
          <w:szCs w:val="24"/>
        </w:rPr>
        <w:t>); Penelitian merupakan kegiatan penemuan, penciptaan dan pengembangan Pendidikan merupakan kegiatan penyampaian Ilmu Pengetahuan, Teknologi dan Seni (</w:t>
      </w:r>
      <w:r w:rsidR="00B86683" w:rsidRPr="00A02136">
        <w:rPr>
          <w:rFonts w:ascii="Garamond" w:hAnsi="Garamond" w:cs="Times New Roman"/>
          <w:sz w:val="24"/>
          <w:szCs w:val="24"/>
        </w:rPr>
        <w:t>IPTEK</w:t>
      </w:r>
      <w:r w:rsidRPr="00A02136">
        <w:rPr>
          <w:rFonts w:ascii="Garamond" w:hAnsi="Garamond" w:cs="Times New Roman"/>
          <w:sz w:val="24"/>
          <w:szCs w:val="24"/>
        </w:rPr>
        <w:t>);</w:t>
      </w:r>
      <w:r w:rsidR="00602734" w:rsidRPr="00A02136">
        <w:rPr>
          <w:rFonts w:ascii="Garamond" w:hAnsi="Garamond" w:cs="Times New Roman"/>
          <w:sz w:val="24"/>
          <w:szCs w:val="24"/>
        </w:rPr>
        <w:t xml:space="preserve"> </w:t>
      </w:r>
      <w:r w:rsidR="00785BC2" w:rsidRPr="00A02136">
        <w:rPr>
          <w:rFonts w:ascii="Garamond" w:hAnsi="Garamond" w:cs="Times New Roman"/>
          <w:b/>
          <w:sz w:val="24"/>
          <w:szCs w:val="24"/>
        </w:rPr>
        <w:t xml:space="preserve"> </w:t>
      </w:r>
      <w:r w:rsidR="00785BC2" w:rsidRPr="00A02136">
        <w:rPr>
          <w:rFonts w:ascii="Garamond" w:hAnsi="Garamond" w:cs="Times New Roman"/>
          <w:sz w:val="24"/>
          <w:szCs w:val="24"/>
        </w:rPr>
        <w:t xml:space="preserve"> hakikat pengabdian kepada masyarak</w:t>
      </w:r>
      <w:r w:rsidR="00602734" w:rsidRPr="00A02136">
        <w:rPr>
          <w:rFonts w:ascii="Garamond" w:hAnsi="Garamond" w:cs="Times New Roman"/>
          <w:sz w:val="24"/>
          <w:szCs w:val="24"/>
        </w:rPr>
        <w:t>at oleh perguruan tinggi adalah</w:t>
      </w:r>
      <w:r w:rsidR="00785BC2" w:rsidRPr="00A02136">
        <w:rPr>
          <w:rFonts w:ascii="Garamond" w:hAnsi="Garamond" w:cs="Times New Roman"/>
          <w:sz w:val="24"/>
          <w:szCs w:val="24"/>
        </w:rPr>
        <w:t>:</w:t>
      </w:r>
      <w:r w:rsidR="00602734" w:rsidRPr="00A02136">
        <w:rPr>
          <w:rFonts w:ascii="Garamond" w:hAnsi="Garamond" w:cs="Times New Roman"/>
          <w:sz w:val="24"/>
          <w:szCs w:val="24"/>
        </w:rPr>
        <w:t xml:space="preserve"> a) </w:t>
      </w:r>
      <w:r w:rsidR="00785BC2" w:rsidRPr="00A02136">
        <w:rPr>
          <w:rFonts w:ascii="Garamond" w:hAnsi="Garamond" w:cs="Times New Roman"/>
          <w:sz w:val="24"/>
          <w:szCs w:val="24"/>
        </w:rPr>
        <w:t xml:space="preserve">Pengembangan </w:t>
      </w:r>
      <w:r w:rsidR="00B86683" w:rsidRPr="00A02136">
        <w:rPr>
          <w:rFonts w:ascii="Garamond" w:hAnsi="Garamond" w:cs="Times New Roman"/>
          <w:sz w:val="24"/>
          <w:szCs w:val="24"/>
        </w:rPr>
        <w:t>IPTEK</w:t>
      </w:r>
      <w:r w:rsidR="00785BC2" w:rsidRPr="00A02136">
        <w:rPr>
          <w:rFonts w:ascii="Garamond" w:hAnsi="Garamond" w:cs="Times New Roman"/>
          <w:sz w:val="24"/>
          <w:szCs w:val="24"/>
        </w:rPr>
        <w:t xml:space="preserve"> menjadi produk yang secara langsung dapat dimanfaatkan oleh masyarakat.</w:t>
      </w:r>
      <w:r w:rsidR="00602734" w:rsidRPr="00A02136">
        <w:rPr>
          <w:rFonts w:ascii="Garamond" w:hAnsi="Garamond" w:cs="Times New Roman"/>
          <w:sz w:val="24"/>
          <w:szCs w:val="24"/>
        </w:rPr>
        <w:t xml:space="preserve"> b) </w:t>
      </w:r>
      <w:r w:rsidR="00785BC2" w:rsidRPr="00A02136">
        <w:rPr>
          <w:rFonts w:ascii="Garamond" w:hAnsi="Garamond" w:cs="Times New Roman"/>
          <w:sz w:val="24"/>
          <w:szCs w:val="24"/>
        </w:rPr>
        <w:t xml:space="preserve">Penyebarluasan </w:t>
      </w:r>
      <w:r w:rsidR="00B86683" w:rsidRPr="00A02136">
        <w:rPr>
          <w:rFonts w:ascii="Garamond" w:hAnsi="Garamond" w:cs="Times New Roman"/>
          <w:sz w:val="24"/>
          <w:szCs w:val="24"/>
        </w:rPr>
        <w:t>IPTEK</w:t>
      </w:r>
      <w:r w:rsidR="00785BC2" w:rsidRPr="00A02136">
        <w:rPr>
          <w:rFonts w:ascii="Garamond" w:hAnsi="Garamond" w:cs="Times New Roman"/>
          <w:sz w:val="24"/>
          <w:szCs w:val="24"/>
        </w:rPr>
        <w:t xml:space="preserve"> sebagai produk yang perlu diketahui dan dimanfaatkan oleh masyarakat.</w:t>
      </w:r>
      <w:r w:rsidR="00602734" w:rsidRPr="00A02136">
        <w:rPr>
          <w:rFonts w:ascii="Garamond" w:hAnsi="Garamond" w:cs="Times New Roman"/>
          <w:sz w:val="24"/>
          <w:szCs w:val="24"/>
        </w:rPr>
        <w:t xml:space="preserve"> c) </w:t>
      </w:r>
      <w:r w:rsidR="00785BC2" w:rsidRPr="00A02136">
        <w:rPr>
          <w:rFonts w:ascii="Garamond" w:hAnsi="Garamond" w:cs="Times New Roman"/>
          <w:sz w:val="24"/>
          <w:szCs w:val="24"/>
        </w:rPr>
        <w:t xml:space="preserve">Penerapan </w:t>
      </w:r>
      <w:r w:rsidR="00B86683" w:rsidRPr="00A02136">
        <w:rPr>
          <w:rFonts w:ascii="Garamond" w:hAnsi="Garamond" w:cs="Times New Roman"/>
          <w:sz w:val="24"/>
          <w:szCs w:val="24"/>
        </w:rPr>
        <w:t>IPTEK</w:t>
      </w:r>
      <w:r w:rsidR="00785BC2" w:rsidRPr="00A02136">
        <w:rPr>
          <w:rFonts w:ascii="Garamond" w:hAnsi="Garamond" w:cs="Times New Roman"/>
          <w:sz w:val="24"/>
          <w:szCs w:val="24"/>
        </w:rPr>
        <w:t xml:space="preserve"> secara benar dan tepat sesuai dengan tuntutan kebutuhan masyarakat.</w:t>
      </w:r>
      <w:r w:rsidR="00602734" w:rsidRPr="00A02136">
        <w:rPr>
          <w:rFonts w:ascii="Garamond" w:hAnsi="Garamond" w:cs="Times New Roman"/>
          <w:sz w:val="24"/>
          <w:szCs w:val="24"/>
        </w:rPr>
        <w:t xml:space="preserve"> d) </w:t>
      </w:r>
      <w:r w:rsidR="00785BC2" w:rsidRPr="00A02136">
        <w:rPr>
          <w:rFonts w:ascii="Garamond" w:hAnsi="Garamond" w:cs="Times New Roman"/>
          <w:sz w:val="24"/>
          <w:szCs w:val="24"/>
        </w:rPr>
        <w:t xml:space="preserve">Pemberian bantuan keahlian dalam mengidentifikasi masalah yang dihadapi serta mencari alternatef alternatif pemecahannya dengan menggunakan pendekatan ilmiah. </w:t>
      </w:r>
      <w:r w:rsidR="00602734" w:rsidRPr="00A02136">
        <w:rPr>
          <w:rFonts w:ascii="Garamond" w:hAnsi="Garamond" w:cs="Times New Roman"/>
          <w:sz w:val="24"/>
          <w:szCs w:val="24"/>
        </w:rPr>
        <w:t xml:space="preserve">e) </w:t>
      </w:r>
      <w:r w:rsidR="00785BC2" w:rsidRPr="00A02136">
        <w:rPr>
          <w:rFonts w:ascii="Garamond" w:hAnsi="Garamond" w:cs="Times New Roman"/>
          <w:sz w:val="24"/>
          <w:szCs w:val="24"/>
        </w:rPr>
        <w:t>Pemberian jasa pelayanan profesional dalam berbagai bidang permasalahan yang memerlukan penanganan secara cermat dengan menggunakan keahlian yang belum dimiliki oleh masyarakat pengguna.</w:t>
      </w:r>
    </w:p>
    <w:p w:rsidR="00B71C10" w:rsidRPr="00A02136" w:rsidRDefault="00B71C10" w:rsidP="00785BC2">
      <w:pPr>
        <w:tabs>
          <w:tab w:val="left" w:pos="7655"/>
        </w:tabs>
        <w:spacing w:line="360" w:lineRule="auto"/>
        <w:rPr>
          <w:rFonts w:ascii="Garamond" w:hAnsi="Garamond" w:cs="Times New Roman"/>
          <w:b/>
          <w:sz w:val="24"/>
          <w:szCs w:val="24"/>
        </w:rPr>
      </w:pPr>
      <w:r w:rsidRPr="00A02136">
        <w:rPr>
          <w:rFonts w:ascii="Garamond" w:hAnsi="Garamond" w:cs="Times New Roman"/>
          <w:b/>
          <w:sz w:val="24"/>
          <w:szCs w:val="24"/>
        </w:rPr>
        <w:t xml:space="preserve">   </w:t>
      </w:r>
    </w:p>
    <w:p w:rsidR="00A02136" w:rsidRDefault="00A02136" w:rsidP="00A02136">
      <w:pPr>
        <w:tabs>
          <w:tab w:val="left" w:pos="6621"/>
        </w:tabs>
        <w:spacing w:line="360" w:lineRule="auto"/>
        <w:rPr>
          <w:rFonts w:ascii="Garamond" w:hAnsi="Garamond" w:cs="Times New Roman"/>
          <w:b/>
          <w:sz w:val="24"/>
          <w:szCs w:val="24"/>
        </w:rPr>
      </w:pPr>
    </w:p>
    <w:p w:rsidR="00047AB8" w:rsidRPr="00A02136" w:rsidRDefault="00047AB8" w:rsidP="00A02136">
      <w:pPr>
        <w:tabs>
          <w:tab w:val="left" w:pos="6621"/>
        </w:tabs>
        <w:spacing w:after="0" w:line="240" w:lineRule="auto"/>
        <w:rPr>
          <w:rFonts w:ascii="Garamond" w:hAnsi="Garamond" w:cs="Times New Roman"/>
          <w:b/>
          <w:sz w:val="24"/>
          <w:szCs w:val="24"/>
        </w:rPr>
      </w:pPr>
      <w:r w:rsidRPr="00A02136">
        <w:rPr>
          <w:rFonts w:ascii="Garamond" w:hAnsi="Garamond" w:cs="Times New Roman"/>
          <w:b/>
          <w:sz w:val="24"/>
          <w:szCs w:val="24"/>
        </w:rPr>
        <w:lastRenderedPageBreak/>
        <w:t>DAFTAR PUSTAKA</w:t>
      </w:r>
    </w:p>
    <w:p w:rsidR="00FC49BB" w:rsidRPr="00A02136" w:rsidRDefault="00FC49BB" w:rsidP="00602734">
      <w:pPr>
        <w:pStyle w:val="FootnoteText"/>
        <w:ind w:left="567" w:hanging="567"/>
        <w:jc w:val="both"/>
        <w:rPr>
          <w:rFonts w:ascii="Garamond" w:hAnsi="Garamond" w:cs="Times New Roman"/>
          <w:sz w:val="24"/>
          <w:szCs w:val="24"/>
        </w:rPr>
      </w:pPr>
      <w:r w:rsidRPr="00A02136">
        <w:rPr>
          <w:rFonts w:ascii="Garamond" w:hAnsi="Garamond" w:cs="Times New Roman"/>
          <w:sz w:val="24"/>
          <w:szCs w:val="24"/>
        </w:rPr>
        <w:t>Ariani, D., &amp; Syahrani, S. (2022). Manajemen Pesantren Dalam Persiapan Pembelajaran 5.0. Cross-Border 5(1), 611-621</w:t>
      </w:r>
    </w:p>
    <w:p w:rsidR="00FC49BB" w:rsidRPr="00A02136" w:rsidRDefault="00FC49BB" w:rsidP="00602734">
      <w:pPr>
        <w:shd w:val="clear" w:color="auto" w:fill="FFFFFF" w:themeFill="background1"/>
        <w:spacing w:after="0" w:line="240" w:lineRule="auto"/>
        <w:ind w:left="567" w:hanging="567"/>
        <w:jc w:val="both"/>
        <w:rPr>
          <w:rFonts w:ascii="Garamond" w:hAnsi="Garamond" w:cs="Times New Roman"/>
          <w:sz w:val="24"/>
          <w:szCs w:val="24"/>
        </w:rPr>
      </w:pPr>
      <w:r w:rsidRPr="00A02136">
        <w:rPr>
          <w:rFonts w:ascii="Garamond" w:eastAsia="Times New Roman" w:hAnsi="Garamond" w:cs="Times New Roman"/>
          <w:sz w:val="24"/>
          <w:szCs w:val="24"/>
        </w:rPr>
        <w:t xml:space="preserve">Chollisni, A., Syahrani, S., Dewi, S., Utama, A. S., &amp; Anas, M. (2022). The concept of creative economy development-strengthening post covid-19 pandemic in Indonesia: Strategy and public policy management study. </w:t>
      </w:r>
      <w:r w:rsidRPr="00A02136">
        <w:rPr>
          <w:rFonts w:ascii="Garamond" w:eastAsia="Times New Roman" w:hAnsi="Garamond" w:cs="Times New Roman"/>
          <w:i/>
          <w:iCs/>
          <w:sz w:val="24"/>
          <w:szCs w:val="24"/>
        </w:rPr>
        <w:t>Linguistics and Culture Review</w:t>
      </w:r>
      <w:r w:rsidRPr="00A02136">
        <w:rPr>
          <w:rFonts w:ascii="Garamond" w:eastAsia="Times New Roman" w:hAnsi="Garamond" w:cs="Times New Roman"/>
          <w:sz w:val="24"/>
          <w:szCs w:val="24"/>
        </w:rPr>
        <w:t xml:space="preserve">, </w:t>
      </w:r>
      <w:r w:rsidRPr="00A02136">
        <w:rPr>
          <w:rFonts w:ascii="Garamond" w:eastAsia="Times New Roman" w:hAnsi="Garamond" w:cs="Times New Roman"/>
          <w:i/>
          <w:iCs/>
          <w:sz w:val="24"/>
          <w:szCs w:val="24"/>
        </w:rPr>
        <w:t>6</w:t>
      </w:r>
      <w:r w:rsidRPr="00A02136">
        <w:rPr>
          <w:rFonts w:ascii="Garamond" w:eastAsia="Times New Roman" w:hAnsi="Garamond" w:cs="Times New Roman"/>
          <w:sz w:val="24"/>
          <w:szCs w:val="24"/>
        </w:rPr>
        <w:t>, 413-426.</w:t>
      </w:r>
    </w:p>
    <w:p w:rsidR="00FC49BB" w:rsidRPr="00A02136" w:rsidRDefault="00FC49BB" w:rsidP="00FC49BB">
      <w:pPr>
        <w:pStyle w:val="FootnoteText"/>
        <w:ind w:left="567" w:hanging="567"/>
        <w:jc w:val="both"/>
        <w:rPr>
          <w:rFonts w:ascii="Garamond" w:hAnsi="Garamond" w:cs="Times New Roman"/>
          <w:sz w:val="24"/>
          <w:szCs w:val="24"/>
        </w:rPr>
      </w:pPr>
      <w:r w:rsidRPr="00A02136">
        <w:rPr>
          <w:rFonts w:ascii="Garamond" w:hAnsi="Garamond" w:cs="Times New Roman"/>
          <w:sz w:val="24"/>
          <w:szCs w:val="24"/>
        </w:rPr>
        <w:t>Direktorat Riset dan Pengabdian Masyarakat Panduan Penelitian Dan Pengabdian Kepada Masyarakat Edisi XIII Tahun 2020</w:t>
      </w:r>
    </w:p>
    <w:p w:rsidR="00FC49BB" w:rsidRPr="00A02136" w:rsidRDefault="00FC49BB" w:rsidP="00602734">
      <w:pPr>
        <w:pStyle w:val="FootnoteText"/>
        <w:ind w:left="567" w:hanging="567"/>
        <w:jc w:val="both"/>
        <w:rPr>
          <w:rFonts w:ascii="Garamond" w:hAnsi="Garamond" w:cs="Times New Roman"/>
          <w:sz w:val="24"/>
          <w:szCs w:val="24"/>
        </w:rPr>
      </w:pPr>
      <w:r w:rsidRPr="00A02136">
        <w:rPr>
          <w:rFonts w:ascii="Garamond" w:hAnsi="Garamond" w:cs="Times New Roman"/>
          <w:sz w:val="24"/>
          <w:szCs w:val="24"/>
        </w:rPr>
        <w:t xml:space="preserve">Fatimah, H., &amp; Syahrani, S. (2022). Leadership Strategies </w:t>
      </w:r>
      <w:proofErr w:type="gramStart"/>
      <w:r w:rsidRPr="00A02136">
        <w:rPr>
          <w:rFonts w:ascii="Garamond" w:hAnsi="Garamond" w:cs="Times New Roman"/>
          <w:sz w:val="24"/>
          <w:szCs w:val="24"/>
        </w:rPr>
        <w:t>In</w:t>
      </w:r>
      <w:proofErr w:type="gramEnd"/>
      <w:r w:rsidRPr="00A02136">
        <w:rPr>
          <w:rFonts w:ascii="Garamond" w:hAnsi="Garamond" w:cs="Times New Roman"/>
          <w:sz w:val="24"/>
          <w:szCs w:val="24"/>
        </w:rPr>
        <w:t xml:space="preserve"> O</w:t>
      </w:r>
      <w:r w:rsidR="00A02136">
        <w:rPr>
          <w:rFonts w:ascii="Garamond" w:hAnsi="Garamond" w:cs="Times New Roman"/>
          <w:sz w:val="24"/>
          <w:szCs w:val="24"/>
        </w:rPr>
        <w:t xml:space="preserve">vercoming Educational Problems. </w:t>
      </w:r>
      <w:r w:rsidRPr="00A02136">
        <w:rPr>
          <w:rFonts w:ascii="Garamond" w:hAnsi="Garamond" w:cs="Times New Roman"/>
          <w:sz w:val="24"/>
          <w:szCs w:val="24"/>
        </w:rPr>
        <w:t>Indonesian Journal of Education (INJOE), 3(2), 282–290. https://doi.org/10.54443/injoe.v3i2.3</w:t>
      </w:r>
    </w:p>
    <w:p w:rsidR="00FC49BB" w:rsidRPr="00A02136" w:rsidRDefault="00FC49BB" w:rsidP="00602734">
      <w:pPr>
        <w:pStyle w:val="FootnoteText"/>
        <w:ind w:left="567" w:hanging="567"/>
        <w:jc w:val="both"/>
        <w:rPr>
          <w:rFonts w:ascii="Garamond" w:hAnsi="Garamond" w:cs="Times New Roman"/>
          <w:sz w:val="24"/>
          <w:szCs w:val="24"/>
        </w:rPr>
      </w:pPr>
      <w:r w:rsidRPr="00A02136">
        <w:rPr>
          <w:rFonts w:ascii="Garamond" w:hAnsi="Garamond" w:cs="Times New Roman"/>
          <w:sz w:val="24"/>
          <w:szCs w:val="24"/>
        </w:rPr>
        <w:t xml:space="preserve">Helda, H., &amp; Syahrani, S. (2022). National Standards of Education in Contents Standards </w:t>
      </w:r>
      <w:proofErr w:type="gramStart"/>
      <w:r w:rsidRPr="00A02136">
        <w:rPr>
          <w:rFonts w:ascii="Garamond" w:hAnsi="Garamond" w:cs="Times New Roman"/>
          <w:sz w:val="24"/>
          <w:szCs w:val="24"/>
        </w:rPr>
        <w:t>and  Education</w:t>
      </w:r>
      <w:proofErr w:type="gramEnd"/>
      <w:r w:rsidRPr="00A02136">
        <w:rPr>
          <w:rFonts w:ascii="Garamond" w:hAnsi="Garamond" w:cs="Times New Roman"/>
          <w:sz w:val="24"/>
          <w:szCs w:val="24"/>
        </w:rPr>
        <w:t xml:space="preserve"> Process Standards in Indonesia. Indonesian Journal of Education (INJOE), 3(2), 257–269. https://doi.org/10.54443/injoe.v3i2.32</w:t>
      </w:r>
    </w:p>
    <w:p w:rsidR="00FC49BB" w:rsidRPr="00A02136" w:rsidRDefault="00FC49BB" w:rsidP="00602734">
      <w:pPr>
        <w:pStyle w:val="FootnoteText"/>
        <w:ind w:left="567" w:hanging="567"/>
        <w:jc w:val="both"/>
        <w:rPr>
          <w:rFonts w:ascii="Garamond" w:hAnsi="Garamond" w:cs="Times New Roman"/>
          <w:sz w:val="24"/>
          <w:szCs w:val="24"/>
        </w:rPr>
      </w:pPr>
      <w:r w:rsidRPr="00A02136">
        <w:rPr>
          <w:rFonts w:ascii="Garamond" w:hAnsi="Garamond" w:cs="Times New Roman"/>
          <w:sz w:val="24"/>
          <w:szCs w:val="24"/>
        </w:rPr>
        <w:t xml:space="preserve">Hidayah, A., &amp; Syahrani, S. (2022). Internal Quality Assurance System Of Education In </w:t>
      </w:r>
      <w:proofErr w:type="gramStart"/>
      <w:r w:rsidRPr="00A02136">
        <w:rPr>
          <w:rFonts w:ascii="Garamond" w:hAnsi="Garamond" w:cs="Times New Roman"/>
          <w:sz w:val="24"/>
          <w:szCs w:val="24"/>
        </w:rPr>
        <w:t>Financing  Standards</w:t>
      </w:r>
      <w:proofErr w:type="gramEnd"/>
      <w:r w:rsidRPr="00A02136">
        <w:rPr>
          <w:rFonts w:ascii="Garamond" w:hAnsi="Garamond" w:cs="Times New Roman"/>
          <w:sz w:val="24"/>
          <w:szCs w:val="24"/>
        </w:rPr>
        <w:t xml:space="preserve"> and Assessment Standards. Indonesian Journal of Education (INJOE), 3(2), 291–300. https://doi.org/10.54443/injoe.v3i2.35</w:t>
      </w:r>
    </w:p>
    <w:p w:rsidR="00FC49BB" w:rsidRPr="00A02136" w:rsidRDefault="00FC49BB" w:rsidP="00602734">
      <w:pPr>
        <w:pStyle w:val="FootnoteText"/>
        <w:shd w:val="clear" w:color="auto" w:fill="FFFFFF" w:themeFill="background1"/>
        <w:ind w:left="567" w:hanging="567"/>
        <w:jc w:val="both"/>
        <w:rPr>
          <w:rFonts w:ascii="Garamond" w:hAnsi="Garamond" w:cs="Times New Roman"/>
          <w:sz w:val="24"/>
          <w:szCs w:val="24"/>
        </w:rPr>
      </w:pPr>
      <w:r w:rsidRPr="00A02136">
        <w:rPr>
          <w:rFonts w:ascii="Garamond" w:hAnsi="Garamond" w:cs="Times New Roman"/>
          <w:sz w:val="24"/>
          <w:szCs w:val="24"/>
        </w:rPr>
        <w:t xml:space="preserve">Rahmatullah, A. S., Mulyasa, E., Syahrani, S., Pongpalilu, F., &amp; Putri, R. E. (2022). Digital era 4.0: The contribution to education and student psychology. </w:t>
      </w:r>
      <w:r w:rsidRPr="00A02136">
        <w:rPr>
          <w:rFonts w:ascii="Garamond" w:hAnsi="Garamond" w:cs="Times New Roman"/>
          <w:i/>
          <w:iCs/>
          <w:sz w:val="24"/>
          <w:szCs w:val="24"/>
        </w:rPr>
        <w:t>Linguistics and Culture Review</w:t>
      </w:r>
      <w:r w:rsidRPr="00A02136">
        <w:rPr>
          <w:rFonts w:ascii="Garamond" w:hAnsi="Garamond" w:cs="Times New Roman"/>
          <w:sz w:val="24"/>
          <w:szCs w:val="24"/>
        </w:rPr>
        <w:t xml:space="preserve">, </w:t>
      </w:r>
      <w:r w:rsidRPr="00A02136">
        <w:rPr>
          <w:rFonts w:ascii="Garamond" w:hAnsi="Garamond" w:cs="Times New Roman"/>
          <w:i/>
          <w:iCs/>
          <w:sz w:val="24"/>
          <w:szCs w:val="24"/>
        </w:rPr>
        <w:t>6</w:t>
      </w:r>
      <w:r w:rsidRPr="00A02136">
        <w:rPr>
          <w:rFonts w:ascii="Garamond" w:hAnsi="Garamond" w:cs="Times New Roman"/>
          <w:sz w:val="24"/>
          <w:szCs w:val="24"/>
        </w:rPr>
        <w:t>, 89-107.</w:t>
      </w:r>
    </w:p>
    <w:p w:rsidR="00FC49BB" w:rsidRPr="00A02136" w:rsidRDefault="00FC49BB" w:rsidP="00602734">
      <w:pPr>
        <w:pStyle w:val="FootnoteText"/>
        <w:ind w:left="567" w:hanging="567"/>
        <w:jc w:val="both"/>
        <w:rPr>
          <w:rFonts w:ascii="Garamond" w:hAnsi="Garamond" w:cs="Times New Roman"/>
          <w:sz w:val="24"/>
          <w:szCs w:val="24"/>
        </w:rPr>
      </w:pPr>
      <w:r w:rsidRPr="00A02136">
        <w:rPr>
          <w:rFonts w:ascii="Garamond" w:hAnsi="Garamond" w:cs="Times New Roman"/>
          <w:color w:val="222222"/>
          <w:sz w:val="24"/>
          <w:szCs w:val="24"/>
          <w:shd w:val="clear" w:color="auto" w:fill="FFFFFF"/>
        </w:rPr>
        <w:t>Riduwan, A. (2016). Pelaksanaan kegiatan pengabdian kepada masyarakat oleh perguruan tinggi. </w:t>
      </w:r>
      <w:r w:rsidRPr="00A02136">
        <w:rPr>
          <w:rFonts w:ascii="Garamond" w:hAnsi="Garamond" w:cs="Times New Roman"/>
          <w:i/>
          <w:iCs/>
          <w:color w:val="222222"/>
          <w:sz w:val="24"/>
          <w:szCs w:val="24"/>
          <w:shd w:val="clear" w:color="auto" w:fill="FFFFFF"/>
        </w:rPr>
        <w:t>Ekuitas (Jurnal Ekonomi dan Keuangan)</w:t>
      </w:r>
      <w:r w:rsidRPr="00A02136">
        <w:rPr>
          <w:rFonts w:ascii="Garamond" w:hAnsi="Garamond" w:cs="Times New Roman"/>
          <w:color w:val="222222"/>
          <w:sz w:val="24"/>
          <w:szCs w:val="24"/>
          <w:shd w:val="clear" w:color="auto" w:fill="FFFFFF"/>
        </w:rPr>
        <w:t>, </w:t>
      </w:r>
      <w:r w:rsidRPr="00A02136">
        <w:rPr>
          <w:rFonts w:ascii="Garamond" w:hAnsi="Garamond" w:cs="Times New Roman"/>
          <w:i/>
          <w:iCs/>
          <w:color w:val="222222"/>
          <w:sz w:val="24"/>
          <w:szCs w:val="24"/>
          <w:shd w:val="clear" w:color="auto" w:fill="FFFFFF"/>
        </w:rPr>
        <w:t>3</w:t>
      </w:r>
      <w:r w:rsidRPr="00A02136">
        <w:rPr>
          <w:rFonts w:ascii="Garamond" w:hAnsi="Garamond" w:cs="Times New Roman"/>
          <w:color w:val="222222"/>
          <w:sz w:val="24"/>
          <w:szCs w:val="24"/>
          <w:shd w:val="clear" w:color="auto" w:fill="FFFFFF"/>
        </w:rPr>
        <w:t>.</w:t>
      </w:r>
    </w:p>
    <w:p w:rsidR="00FC49BB" w:rsidRPr="00A02136" w:rsidRDefault="00FC49BB" w:rsidP="00602734">
      <w:pPr>
        <w:pStyle w:val="FootnoteText"/>
        <w:ind w:left="567" w:hanging="567"/>
        <w:jc w:val="both"/>
        <w:rPr>
          <w:rFonts w:ascii="Garamond" w:hAnsi="Garamond" w:cs="Times New Roman"/>
          <w:sz w:val="24"/>
          <w:szCs w:val="24"/>
        </w:rPr>
      </w:pPr>
      <w:r w:rsidRPr="00A02136">
        <w:rPr>
          <w:rFonts w:ascii="Garamond" w:hAnsi="Garamond" w:cs="Times New Roman"/>
          <w:sz w:val="24"/>
          <w:szCs w:val="24"/>
        </w:rPr>
        <w:t>Sakdiah, H., &amp; Syahrani, S. (2022). Pengembangan Standar Isi dan Stadarr Proses Dalam Pendidikan Guna Meningkatkan Mutu Pembelajaran di Sekolah. Cross-Border 5(1), 622-632</w:t>
      </w:r>
    </w:p>
    <w:p w:rsidR="00FC49BB" w:rsidRPr="00A02136" w:rsidRDefault="00FC49BB" w:rsidP="00FC49BB">
      <w:pPr>
        <w:pStyle w:val="FootnoteText"/>
        <w:ind w:left="567" w:hanging="567"/>
        <w:jc w:val="both"/>
        <w:rPr>
          <w:rFonts w:ascii="Garamond" w:hAnsi="Garamond" w:cs="Times New Roman"/>
          <w:sz w:val="24"/>
          <w:szCs w:val="24"/>
        </w:rPr>
      </w:pPr>
      <w:r w:rsidRPr="00A02136">
        <w:rPr>
          <w:rFonts w:ascii="Garamond" w:hAnsi="Garamond" w:cs="Times New Roman"/>
          <w:sz w:val="24"/>
          <w:szCs w:val="24"/>
        </w:rPr>
        <w:t>Satriadi dkk, Buku Panduan dan Pengabdian Kepada Masyarakat Solok, Sumatra Barat: Insan Cendekia Mandiri, 2020</w:t>
      </w:r>
    </w:p>
    <w:p w:rsidR="00FC49BB" w:rsidRPr="00A02136" w:rsidRDefault="00FC49BB" w:rsidP="00602734">
      <w:pPr>
        <w:pStyle w:val="FootnoteText"/>
        <w:shd w:val="clear" w:color="auto" w:fill="FFFFFF" w:themeFill="background1"/>
        <w:ind w:left="567" w:hanging="567"/>
        <w:jc w:val="both"/>
        <w:rPr>
          <w:rFonts w:ascii="Garamond" w:hAnsi="Garamond" w:cs="Times New Roman"/>
          <w:sz w:val="24"/>
          <w:szCs w:val="24"/>
        </w:rPr>
      </w:pPr>
      <w:r w:rsidRPr="00A02136">
        <w:rPr>
          <w:rFonts w:ascii="Garamond" w:hAnsi="Garamond" w:cs="Times New Roman"/>
          <w:sz w:val="24"/>
          <w:szCs w:val="24"/>
        </w:rPr>
        <w:t xml:space="preserve">Shaleha, Radhia, and Auladina Shalihah. "Analisis Kesiapan Siswa Filial Dambung Raya Dalam Mengikuti Analisis Nasional Berbasis Komputer di SMAN 1 Bintang Ara Kabupaten Tabalong." </w:t>
      </w:r>
      <w:r w:rsidRPr="00A02136">
        <w:rPr>
          <w:rFonts w:ascii="Garamond" w:hAnsi="Garamond" w:cs="Times New Roman"/>
          <w:i/>
          <w:iCs/>
          <w:sz w:val="24"/>
          <w:szCs w:val="24"/>
        </w:rPr>
        <w:t>Joel: Journal of Educational and Language Research</w:t>
      </w:r>
      <w:r w:rsidRPr="00A02136">
        <w:rPr>
          <w:rFonts w:ascii="Garamond" w:hAnsi="Garamond" w:cs="Times New Roman"/>
          <w:sz w:val="24"/>
          <w:szCs w:val="24"/>
        </w:rPr>
        <w:t xml:space="preserve"> 1, no. 3 (2021): 221-234.</w:t>
      </w:r>
    </w:p>
    <w:p w:rsidR="00FC49BB" w:rsidRPr="00A02136" w:rsidRDefault="00FC49BB" w:rsidP="00602734">
      <w:pPr>
        <w:shd w:val="clear" w:color="auto" w:fill="FFFFFF" w:themeFill="background1"/>
        <w:spacing w:after="0" w:line="240" w:lineRule="auto"/>
        <w:ind w:left="567" w:hanging="567"/>
        <w:jc w:val="both"/>
        <w:rPr>
          <w:rFonts w:ascii="Garamond" w:hAnsi="Garamond" w:cs="Times New Roman"/>
          <w:sz w:val="24"/>
          <w:szCs w:val="24"/>
        </w:rPr>
      </w:pPr>
      <w:r w:rsidRPr="00A02136">
        <w:rPr>
          <w:rFonts w:ascii="Garamond" w:hAnsi="Garamond" w:cs="Times New Roman"/>
          <w:sz w:val="24"/>
          <w:szCs w:val="24"/>
        </w:rPr>
        <w:t>Syahrani, S. (2018). Manajemen</w:t>
      </w:r>
      <w:r w:rsidRPr="00A02136">
        <w:rPr>
          <w:rFonts w:ascii="Garamond" w:hAnsi="Garamond" w:cs="Times New Roman"/>
          <w:color w:val="FFFFFF"/>
          <w:sz w:val="24"/>
          <w:szCs w:val="24"/>
        </w:rPr>
        <w:t xml:space="preserve"> </w:t>
      </w:r>
      <w:r w:rsidRPr="00A02136">
        <w:rPr>
          <w:rFonts w:ascii="Garamond" w:hAnsi="Garamond" w:cs="Times New Roman"/>
          <w:sz w:val="24"/>
          <w:szCs w:val="24"/>
        </w:rPr>
        <w:t>Kelas yang</w:t>
      </w:r>
      <w:r w:rsidRPr="00A02136">
        <w:rPr>
          <w:rFonts w:ascii="Garamond" w:hAnsi="Garamond" w:cs="Times New Roman"/>
          <w:color w:val="FFFFFF"/>
          <w:sz w:val="24"/>
          <w:szCs w:val="24"/>
        </w:rPr>
        <w:t xml:space="preserve"> </w:t>
      </w:r>
      <w:r w:rsidRPr="00A02136">
        <w:rPr>
          <w:rFonts w:ascii="Garamond" w:hAnsi="Garamond" w:cs="Times New Roman"/>
          <w:sz w:val="24"/>
          <w:szCs w:val="24"/>
        </w:rPr>
        <w:t xml:space="preserve">Humanis. </w:t>
      </w:r>
      <w:r w:rsidRPr="00A02136">
        <w:rPr>
          <w:rFonts w:ascii="Garamond" w:hAnsi="Garamond" w:cs="Times New Roman"/>
          <w:i/>
          <w:iCs/>
          <w:sz w:val="24"/>
          <w:szCs w:val="24"/>
        </w:rPr>
        <w:t>Al-risalah</w:t>
      </w:r>
      <w:r w:rsidRPr="00A02136">
        <w:rPr>
          <w:rFonts w:ascii="Garamond" w:hAnsi="Garamond" w:cs="Times New Roman"/>
          <w:sz w:val="24"/>
          <w:szCs w:val="24"/>
        </w:rPr>
        <w:t>,</w:t>
      </w:r>
      <w:r w:rsidRPr="00A02136">
        <w:rPr>
          <w:rFonts w:ascii="Garamond" w:hAnsi="Garamond" w:cs="Times New Roman"/>
          <w:color w:val="FFFFFF"/>
          <w:sz w:val="24"/>
          <w:szCs w:val="24"/>
        </w:rPr>
        <w:t xml:space="preserve"> </w:t>
      </w:r>
      <w:r w:rsidRPr="00A02136">
        <w:rPr>
          <w:rFonts w:ascii="Garamond" w:hAnsi="Garamond" w:cs="Times New Roman"/>
          <w:i/>
          <w:iCs/>
          <w:sz w:val="24"/>
          <w:szCs w:val="24"/>
        </w:rPr>
        <w:t>14</w:t>
      </w:r>
      <w:r w:rsidRPr="00A02136">
        <w:rPr>
          <w:rFonts w:ascii="Garamond" w:hAnsi="Garamond" w:cs="Times New Roman"/>
          <w:sz w:val="24"/>
          <w:szCs w:val="24"/>
        </w:rPr>
        <w:t>(1)</w:t>
      </w:r>
      <w:proofErr w:type="gramStart"/>
      <w:r w:rsidRPr="00A02136">
        <w:rPr>
          <w:rFonts w:ascii="Garamond" w:hAnsi="Garamond" w:cs="Times New Roman"/>
          <w:sz w:val="24"/>
          <w:szCs w:val="24"/>
        </w:rPr>
        <w:t>,  57</w:t>
      </w:r>
      <w:proofErr w:type="gramEnd"/>
      <w:r w:rsidRPr="00A02136">
        <w:rPr>
          <w:rFonts w:ascii="Garamond" w:hAnsi="Garamond" w:cs="Times New Roman"/>
          <w:sz w:val="24"/>
          <w:szCs w:val="24"/>
        </w:rPr>
        <w:t>-74.</w:t>
      </w:r>
    </w:p>
    <w:p w:rsidR="00FC49BB" w:rsidRPr="00A02136" w:rsidRDefault="00FC49BB" w:rsidP="00602734">
      <w:pPr>
        <w:shd w:val="clear" w:color="auto" w:fill="FFFFFF" w:themeFill="background1"/>
        <w:spacing w:after="0" w:line="240" w:lineRule="auto"/>
        <w:ind w:left="567" w:hanging="567"/>
        <w:jc w:val="both"/>
        <w:rPr>
          <w:rFonts w:ascii="Garamond" w:eastAsia="Times New Roman" w:hAnsi="Garamond" w:cs="Times New Roman"/>
          <w:sz w:val="24"/>
          <w:szCs w:val="24"/>
        </w:rPr>
      </w:pPr>
      <w:r w:rsidRPr="00A02136">
        <w:rPr>
          <w:rFonts w:ascii="Garamond" w:eastAsia="Times New Roman" w:hAnsi="Garamond" w:cs="Times New Roman"/>
          <w:sz w:val="24"/>
          <w:szCs w:val="24"/>
        </w:rPr>
        <w:t xml:space="preserve">Syahrani, S. (2019). Manajemen Pendidikan Dengan Literatur Qur’an. </w:t>
      </w:r>
      <w:r w:rsidRPr="00A02136">
        <w:rPr>
          <w:rFonts w:ascii="Garamond" w:eastAsia="Times New Roman" w:hAnsi="Garamond" w:cs="Times New Roman"/>
          <w:i/>
          <w:iCs/>
          <w:sz w:val="24"/>
          <w:szCs w:val="24"/>
        </w:rPr>
        <w:t>Darul Ulum: Jurnal Ilmiah Keagamaan, Pendidikan dan Kemasyarakatan</w:t>
      </w:r>
      <w:r w:rsidRPr="00A02136">
        <w:rPr>
          <w:rFonts w:ascii="Garamond" w:eastAsia="Times New Roman" w:hAnsi="Garamond" w:cs="Times New Roman"/>
          <w:sz w:val="24"/>
          <w:szCs w:val="24"/>
        </w:rPr>
        <w:t>, 191-203.</w:t>
      </w:r>
    </w:p>
    <w:p w:rsidR="00FC49BB" w:rsidRPr="00A02136" w:rsidRDefault="00FC49BB" w:rsidP="00602734">
      <w:pPr>
        <w:shd w:val="clear" w:color="auto" w:fill="FFFFFF" w:themeFill="background1"/>
        <w:spacing w:after="0" w:line="240" w:lineRule="auto"/>
        <w:ind w:left="567" w:hanging="567"/>
        <w:jc w:val="both"/>
        <w:rPr>
          <w:rFonts w:ascii="Garamond" w:hAnsi="Garamond" w:cs="Times New Roman"/>
          <w:sz w:val="24"/>
          <w:szCs w:val="24"/>
        </w:rPr>
      </w:pPr>
      <w:r w:rsidRPr="00A02136">
        <w:rPr>
          <w:rFonts w:ascii="Garamond" w:hAnsi="Garamond" w:cs="Times New Roman"/>
          <w:sz w:val="24"/>
          <w:szCs w:val="24"/>
        </w:rPr>
        <w:t xml:space="preserve">Syahrani, S. (2021). Anwaha's Education Digitalization Mission. </w:t>
      </w:r>
      <w:r w:rsidRPr="00A02136">
        <w:rPr>
          <w:rFonts w:ascii="Garamond" w:hAnsi="Garamond" w:cs="Times New Roman"/>
          <w:i/>
          <w:iCs/>
          <w:sz w:val="24"/>
          <w:szCs w:val="24"/>
        </w:rPr>
        <w:t>Indonesian Journal of Education (INJOE)</w:t>
      </w:r>
      <w:r w:rsidRPr="00A02136">
        <w:rPr>
          <w:rFonts w:ascii="Garamond" w:hAnsi="Garamond" w:cs="Times New Roman"/>
          <w:sz w:val="24"/>
          <w:szCs w:val="24"/>
        </w:rPr>
        <w:t xml:space="preserve">, </w:t>
      </w:r>
      <w:r w:rsidRPr="00A02136">
        <w:rPr>
          <w:rFonts w:ascii="Garamond" w:hAnsi="Garamond" w:cs="Times New Roman"/>
          <w:i/>
          <w:iCs/>
          <w:sz w:val="24"/>
          <w:szCs w:val="24"/>
        </w:rPr>
        <w:t>1</w:t>
      </w:r>
      <w:r w:rsidRPr="00A02136">
        <w:rPr>
          <w:rFonts w:ascii="Garamond" w:hAnsi="Garamond" w:cs="Times New Roman"/>
          <w:sz w:val="24"/>
          <w:szCs w:val="24"/>
        </w:rPr>
        <w:t>(1), 26-35.</w:t>
      </w:r>
    </w:p>
    <w:p w:rsidR="00FC49BB" w:rsidRPr="00A02136" w:rsidRDefault="00FC49BB" w:rsidP="00602734">
      <w:pPr>
        <w:shd w:val="clear" w:color="auto" w:fill="FFFFFF" w:themeFill="background1"/>
        <w:spacing w:after="0" w:line="240" w:lineRule="auto"/>
        <w:ind w:left="567" w:hanging="567"/>
        <w:jc w:val="both"/>
        <w:rPr>
          <w:rFonts w:ascii="Garamond" w:hAnsi="Garamond" w:cs="Times New Roman"/>
          <w:sz w:val="24"/>
          <w:szCs w:val="24"/>
        </w:rPr>
      </w:pPr>
      <w:r w:rsidRPr="00A02136">
        <w:rPr>
          <w:rFonts w:ascii="Garamond" w:hAnsi="Garamond" w:cs="Times New Roman"/>
          <w:sz w:val="24"/>
          <w:szCs w:val="24"/>
        </w:rPr>
        <w:t xml:space="preserve">Syahrani, S. (2022). Kesiapan Santri Dalam Mengikuti Analisis Nasional PKPPS Anwarul Hasaniyyah (Anwaha) Kabupaten Tabalong. </w:t>
      </w:r>
      <w:r w:rsidRPr="00A02136">
        <w:rPr>
          <w:rFonts w:ascii="Garamond" w:hAnsi="Garamond" w:cs="Times New Roman"/>
          <w:i/>
          <w:iCs/>
          <w:sz w:val="24"/>
          <w:szCs w:val="24"/>
        </w:rPr>
        <w:t>Adiba: Journal of Education</w:t>
      </w:r>
      <w:r w:rsidRPr="00A02136">
        <w:rPr>
          <w:rFonts w:ascii="Garamond" w:hAnsi="Garamond" w:cs="Times New Roman"/>
          <w:sz w:val="24"/>
          <w:szCs w:val="24"/>
        </w:rPr>
        <w:t xml:space="preserve">, </w:t>
      </w:r>
      <w:r w:rsidRPr="00A02136">
        <w:rPr>
          <w:rFonts w:ascii="Garamond" w:hAnsi="Garamond" w:cs="Times New Roman"/>
          <w:i/>
          <w:iCs/>
          <w:sz w:val="24"/>
          <w:szCs w:val="24"/>
        </w:rPr>
        <w:t>2</w:t>
      </w:r>
      <w:r w:rsidRPr="00A02136">
        <w:rPr>
          <w:rFonts w:ascii="Garamond" w:hAnsi="Garamond" w:cs="Times New Roman"/>
          <w:sz w:val="24"/>
          <w:szCs w:val="24"/>
        </w:rPr>
        <w:t>(1), 23-31.</w:t>
      </w:r>
    </w:p>
    <w:p w:rsidR="00FC49BB" w:rsidRPr="00A02136" w:rsidRDefault="00FC49BB" w:rsidP="00602734">
      <w:pPr>
        <w:shd w:val="clear" w:color="auto" w:fill="FFFFFF" w:themeFill="background1"/>
        <w:spacing w:after="0" w:line="240" w:lineRule="auto"/>
        <w:ind w:left="567" w:hanging="567"/>
        <w:jc w:val="both"/>
        <w:rPr>
          <w:rFonts w:ascii="Garamond" w:eastAsia="Times New Roman" w:hAnsi="Garamond" w:cs="Times New Roman"/>
          <w:sz w:val="24"/>
          <w:szCs w:val="24"/>
        </w:rPr>
      </w:pPr>
      <w:r w:rsidRPr="00A02136">
        <w:rPr>
          <w:rFonts w:ascii="Garamond" w:eastAsia="Times New Roman" w:hAnsi="Garamond" w:cs="Times New Roman"/>
          <w:sz w:val="24"/>
          <w:szCs w:val="24"/>
        </w:rPr>
        <w:t xml:space="preserve">Syahrani, S. (2022). Model Kelas Anwaha Manajemen Pembelajaran Tatap Muka Masa Covid 19. </w:t>
      </w:r>
      <w:r w:rsidRPr="00A02136">
        <w:rPr>
          <w:rFonts w:ascii="Garamond" w:eastAsia="Times New Roman" w:hAnsi="Garamond" w:cs="Times New Roman"/>
          <w:i/>
          <w:iCs/>
          <w:sz w:val="24"/>
          <w:szCs w:val="24"/>
        </w:rPr>
        <w:t>Al-Madrasah: Jurnal Pendidikan Madrasah Ibtidaiyah</w:t>
      </w:r>
      <w:r w:rsidRPr="00A02136">
        <w:rPr>
          <w:rFonts w:ascii="Garamond" w:eastAsia="Times New Roman" w:hAnsi="Garamond" w:cs="Times New Roman"/>
          <w:sz w:val="24"/>
          <w:szCs w:val="24"/>
        </w:rPr>
        <w:t xml:space="preserve">, </w:t>
      </w:r>
      <w:r w:rsidRPr="00A02136">
        <w:rPr>
          <w:rFonts w:ascii="Garamond" w:eastAsia="Times New Roman" w:hAnsi="Garamond" w:cs="Times New Roman"/>
          <w:i/>
          <w:iCs/>
          <w:sz w:val="24"/>
          <w:szCs w:val="24"/>
        </w:rPr>
        <w:t>6</w:t>
      </w:r>
      <w:r w:rsidRPr="00A02136">
        <w:rPr>
          <w:rFonts w:ascii="Garamond" w:eastAsia="Times New Roman" w:hAnsi="Garamond" w:cs="Times New Roman"/>
          <w:sz w:val="24"/>
          <w:szCs w:val="24"/>
        </w:rPr>
        <w:t>(1), 38-47.</w:t>
      </w:r>
    </w:p>
    <w:p w:rsidR="00FC49BB" w:rsidRPr="00A02136" w:rsidRDefault="00FC49BB" w:rsidP="00602734">
      <w:pPr>
        <w:pStyle w:val="FootnoteText"/>
        <w:shd w:val="clear" w:color="auto" w:fill="FFFFFF" w:themeFill="background1"/>
        <w:ind w:left="567" w:hanging="567"/>
        <w:jc w:val="both"/>
        <w:rPr>
          <w:rFonts w:ascii="Garamond" w:hAnsi="Garamond" w:cs="Times New Roman"/>
          <w:sz w:val="24"/>
          <w:szCs w:val="24"/>
        </w:rPr>
      </w:pPr>
      <w:r w:rsidRPr="00A02136">
        <w:rPr>
          <w:rFonts w:ascii="Garamond" w:hAnsi="Garamond" w:cs="Times New Roman"/>
          <w:sz w:val="24"/>
          <w:szCs w:val="24"/>
        </w:rPr>
        <w:t>Syahrani, S. (2022). Peran</w:t>
      </w:r>
      <w:r w:rsidRPr="00A02136">
        <w:rPr>
          <w:rFonts w:ascii="Garamond" w:hAnsi="Garamond" w:cs="Times New Roman"/>
          <w:color w:val="FFFFFF"/>
          <w:sz w:val="24"/>
          <w:szCs w:val="24"/>
        </w:rPr>
        <w:t xml:space="preserve"> </w:t>
      </w:r>
      <w:r w:rsidRPr="00A02136">
        <w:rPr>
          <w:rFonts w:ascii="Garamond" w:hAnsi="Garamond" w:cs="Times New Roman"/>
          <w:sz w:val="24"/>
          <w:szCs w:val="24"/>
        </w:rPr>
        <w:t xml:space="preserve">Wali Kelas </w:t>
      </w:r>
      <w:proofErr w:type="gramStart"/>
      <w:r w:rsidRPr="00A02136">
        <w:rPr>
          <w:rFonts w:ascii="Garamond" w:hAnsi="Garamond" w:cs="Times New Roman"/>
          <w:sz w:val="24"/>
          <w:szCs w:val="24"/>
        </w:rPr>
        <w:t>Dalam  Pembinaan</w:t>
      </w:r>
      <w:proofErr w:type="gramEnd"/>
      <w:r w:rsidRPr="00A02136">
        <w:rPr>
          <w:rFonts w:ascii="Garamond" w:hAnsi="Garamond" w:cs="Times New Roman"/>
          <w:sz w:val="24"/>
          <w:szCs w:val="24"/>
        </w:rPr>
        <w:t xml:space="preserve"> Disiplin Belajar di Pondok Pesantren Anwarul</w:t>
      </w:r>
      <w:r w:rsidRPr="00A02136">
        <w:rPr>
          <w:rFonts w:ascii="Garamond" w:hAnsi="Garamond" w:cs="Times New Roman"/>
          <w:color w:val="FFFFFF"/>
          <w:sz w:val="24"/>
          <w:szCs w:val="24"/>
        </w:rPr>
        <w:t>.,</w:t>
      </w:r>
      <w:r w:rsidRPr="00A02136">
        <w:rPr>
          <w:rFonts w:ascii="Garamond" w:hAnsi="Garamond" w:cs="Times New Roman"/>
          <w:sz w:val="24"/>
          <w:szCs w:val="24"/>
        </w:rPr>
        <w:t>Hasaniyyah (Anwaha) Kabupaten</w:t>
      </w:r>
      <w:r w:rsidRPr="00A02136">
        <w:rPr>
          <w:rFonts w:ascii="Garamond" w:hAnsi="Garamond" w:cs="Times New Roman"/>
          <w:color w:val="FFFFFF"/>
          <w:sz w:val="24"/>
          <w:szCs w:val="24"/>
        </w:rPr>
        <w:t xml:space="preserve"> </w:t>
      </w:r>
      <w:r w:rsidRPr="00A02136">
        <w:rPr>
          <w:rFonts w:ascii="Garamond" w:hAnsi="Garamond" w:cs="Times New Roman"/>
          <w:sz w:val="24"/>
          <w:szCs w:val="24"/>
        </w:rPr>
        <w:t xml:space="preserve">Tabalong.  </w:t>
      </w:r>
      <w:r w:rsidRPr="00A02136">
        <w:rPr>
          <w:rFonts w:ascii="Garamond" w:hAnsi="Garamond" w:cs="Times New Roman"/>
          <w:i/>
          <w:iCs/>
          <w:sz w:val="24"/>
          <w:szCs w:val="24"/>
        </w:rPr>
        <w:t>AlQalam: Jurnal Ilmiah Keagamaan dan Kemasyarakatan</w:t>
      </w:r>
      <w:r w:rsidRPr="00A02136">
        <w:rPr>
          <w:rFonts w:ascii="Garamond" w:hAnsi="Garamond" w:cs="Times New Roman"/>
          <w:sz w:val="24"/>
          <w:szCs w:val="24"/>
        </w:rPr>
        <w:t xml:space="preserve">, </w:t>
      </w:r>
      <w:r w:rsidRPr="00A02136">
        <w:rPr>
          <w:rFonts w:ascii="Garamond" w:hAnsi="Garamond" w:cs="Times New Roman"/>
          <w:i/>
          <w:iCs/>
          <w:sz w:val="24"/>
          <w:szCs w:val="24"/>
        </w:rPr>
        <w:t>16</w:t>
      </w:r>
      <w:r w:rsidRPr="00A02136">
        <w:rPr>
          <w:rFonts w:ascii="Garamond" w:hAnsi="Garamond" w:cs="Times New Roman"/>
          <w:sz w:val="24"/>
          <w:szCs w:val="24"/>
        </w:rPr>
        <w:t>(1), 50-59.</w:t>
      </w:r>
    </w:p>
    <w:p w:rsidR="00FC49BB" w:rsidRPr="00A02136" w:rsidRDefault="00FC49BB" w:rsidP="00602734">
      <w:pPr>
        <w:pStyle w:val="FootnoteText"/>
        <w:ind w:left="567" w:hanging="567"/>
        <w:jc w:val="both"/>
        <w:rPr>
          <w:rFonts w:ascii="Garamond" w:hAnsi="Garamond" w:cs="Times New Roman"/>
          <w:sz w:val="24"/>
          <w:szCs w:val="24"/>
        </w:rPr>
      </w:pPr>
      <w:r w:rsidRPr="00A02136">
        <w:rPr>
          <w:rFonts w:ascii="Garamond" w:hAnsi="Garamond" w:cs="Times New Roman"/>
          <w:sz w:val="24"/>
          <w:szCs w:val="24"/>
        </w:rPr>
        <w:t xml:space="preserve">Syarwani, M., &amp; Syahrani, S. (2022). The Role of Information System Management </w:t>
      </w:r>
      <w:proofErr w:type="gramStart"/>
      <w:r w:rsidRPr="00A02136">
        <w:rPr>
          <w:rFonts w:ascii="Garamond" w:hAnsi="Garamond" w:cs="Times New Roman"/>
          <w:sz w:val="24"/>
          <w:szCs w:val="24"/>
        </w:rPr>
        <w:t>For  Educational</w:t>
      </w:r>
      <w:proofErr w:type="gramEnd"/>
      <w:r w:rsidRPr="00A02136">
        <w:rPr>
          <w:rFonts w:ascii="Garamond" w:hAnsi="Garamond" w:cs="Times New Roman"/>
          <w:sz w:val="24"/>
          <w:szCs w:val="24"/>
        </w:rPr>
        <w:t xml:space="preserve"> Institutions During Pandemic. Indonesian Journal of Education (INJOE), 3(2), 270–281. https://doi.org/10.54443/injoe.v3i2.3</w:t>
      </w:r>
    </w:p>
    <w:p w:rsidR="00FC49BB" w:rsidRPr="00A02136" w:rsidRDefault="00FC49BB" w:rsidP="00602734">
      <w:pPr>
        <w:pStyle w:val="FootnoteText"/>
        <w:ind w:left="567" w:hanging="567"/>
        <w:jc w:val="both"/>
        <w:rPr>
          <w:rFonts w:ascii="Garamond" w:hAnsi="Garamond" w:cs="Times New Roman"/>
          <w:sz w:val="24"/>
          <w:szCs w:val="24"/>
        </w:rPr>
      </w:pPr>
      <w:r w:rsidRPr="00A02136">
        <w:rPr>
          <w:rFonts w:ascii="Garamond" w:hAnsi="Garamond" w:cs="Times New Roman"/>
          <w:color w:val="222222"/>
          <w:sz w:val="24"/>
          <w:szCs w:val="24"/>
          <w:shd w:val="clear" w:color="auto" w:fill="FFFFFF"/>
        </w:rPr>
        <w:t>Wibawa, S. (2017). Tridharma Perguruan Tinggi (Pendidikan Dan Pengabdian Kepada Masyarakat). </w:t>
      </w:r>
      <w:r w:rsidRPr="00A02136">
        <w:rPr>
          <w:rFonts w:ascii="Garamond" w:hAnsi="Garamond" w:cs="Times New Roman"/>
          <w:i/>
          <w:iCs/>
          <w:color w:val="222222"/>
          <w:sz w:val="24"/>
          <w:szCs w:val="24"/>
          <w:shd w:val="clear" w:color="auto" w:fill="FFFFFF"/>
        </w:rPr>
        <w:t>Disampaikan dalam Rapat Perencanaan Pengawasan Proses Bisnis Perguruan Tinggi Negeri. Yogyakarta</w:t>
      </w:r>
      <w:r w:rsidRPr="00A02136">
        <w:rPr>
          <w:rFonts w:ascii="Garamond" w:hAnsi="Garamond" w:cs="Times New Roman"/>
          <w:color w:val="222222"/>
          <w:sz w:val="24"/>
          <w:szCs w:val="24"/>
          <w:shd w:val="clear" w:color="auto" w:fill="FFFFFF"/>
        </w:rPr>
        <w:t>, </w:t>
      </w:r>
      <w:r w:rsidRPr="00A02136">
        <w:rPr>
          <w:rFonts w:ascii="Garamond" w:hAnsi="Garamond" w:cs="Times New Roman"/>
          <w:i/>
          <w:iCs/>
          <w:color w:val="222222"/>
          <w:sz w:val="24"/>
          <w:szCs w:val="24"/>
          <w:shd w:val="clear" w:color="auto" w:fill="FFFFFF"/>
        </w:rPr>
        <w:t>29</w:t>
      </w:r>
      <w:r w:rsidRPr="00A02136">
        <w:rPr>
          <w:rFonts w:ascii="Garamond" w:hAnsi="Garamond" w:cs="Times New Roman"/>
          <w:color w:val="222222"/>
          <w:sz w:val="24"/>
          <w:szCs w:val="24"/>
          <w:shd w:val="clear" w:color="auto" w:fill="FFFFFF"/>
        </w:rPr>
        <w:t>, 01-15.</w:t>
      </w:r>
    </w:p>
    <w:p w:rsidR="00FC49BB" w:rsidRPr="00A02136" w:rsidRDefault="00FC49BB" w:rsidP="00602734">
      <w:pPr>
        <w:pStyle w:val="FootnoteText"/>
        <w:ind w:left="567" w:hanging="567"/>
        <w:jc w:val="both"/>
        <w:rPr>
          <w:rFonts w:ascii="Garamond" w:hAnsi="Garamond" w:cs="Times New Roman"/>
          <w:sz w:val="24"/>
          <w:szCs w:val="24"/>
        </w:rPr>
      </w:pPr>
      <w:r w:rsidRPr="00A02136">
        <w:rPr>
          <w:rFonts w:ascii="Garamond" w:hAnsi="Garamond" w:cs="Times New Roman"/>
          <w:sz w:val="24"/>
          <w:szCs w:val="24"/>
        </w:rPr>
        <w:lastRenderedPageBreak/>
        <w:t xml:space="preserve">Yanti, D., &amp; Syahrani, S. (2022). Student Management STAI Rakha Amuntai Student </w:t>
      </w:r>
      <w:proofErr w:type="gramStart"/>
      <w:r w:rsidRPr="00A02136">
        <w:rPr>
          <w:rFonts w:ascii="Garamond" w:hAnsi="Garamond" w:cs="Times New Roman"/>
          <w:sz w:val="24"/>
          <w:szCs w:val="24"/>
        </w:rPr>
        <w:t>Tasks  Based</w:t>
      </w:r>
      <w:proofErr w:type="gramEnd"/>
      <w:r w:rsidRPr="00A02136">
        <w:rPr>
          <w:rFonts w:ascii="Garamond" w:hAnsi="Garamond" w:cs="Times New Roman"/>
          <w:sz w:val="24"/>
          <w:szCs w:val="24"/>
        </w:rPr>
        <w:t xml:space="preserve"> on Library Research and Public Field Research. Indonesian Journal of Education (INJOE), 3(2), 252–256. https://doi.org/10.54443/injoe.v3i2.31</w:t>
      </w:r>
    </w:p>
    <w:sectPr w:rsidR="00FC49BB" w:rsidRPr="00A02136" w:rsidSect="00A02136">
      <w:footerReference w:type="default" r:id="rId10"/>
      <w:headerReference w:type="first" r:id="rId11"/>
      <w:footerReference w:type="first" r:id="rId12"/>
      <w:pgSz w:w="11907" w:h="16839" w:code="9"/>
      <w:pgMar w:top="1701" w:right="1440" w:bottom="1701" w:left="1701" w:header="709" w:footer="709" w:gutter="0"/>
      <w:pgNumType w:start="9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134C" w:rsidRDefault="00D8134C" w:rsidP="00C16953">
      <w:pPr>
        <w:spacing w:after="0" w:line="240" w:lineRule="auto"/>
      </w:pPr>
      <w:r>
        <w:separator/>
      </w:r>
    </w:p>
  </w:endnote>
  <w:endnote w:type="continuationSeparator" w:id="0">
    <w:p w:rsidR="00D8134C" w:rsidRDefault="00D8134C" w:rsidP="00C169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9508128"/>
      <w:docPartObj>
        <w:docPartGallery w:val="Page Numbers (Bottom of Page)"/>
        <w:docPartUnique/>
      </w:docPartObj>
    </w:sdtPr>
    <w:sdtEndPr>
      <w:rPr>
        <w:noProof/>
      </w:rPr>
    </w:sdtEndPr>
    <w:sdtContent>
      <w:p w:rsidR="00A02136" w:rsidRDefault="00A02136">
        <w:pPr>
          <w:pStyle w:val="Footer"/>
          <w:jc w:val="right"/>
        </w:pPr>
        <w:r>
          <w:fldChar w:fldCharType="begin"/>
        </w:r>
        <w:r>
          <w:instrText xml:space="preserve"> PAGE   \* MERGEFORMAT </w:instrText>
        </w:r>
        <w:r>
          <w:fldChar w:fldCharType="separate"/>
        </w:r>
        <w:r w:rsidR="00461AED">
          <w:rPr>
            <w:noProof/>
          </w:rPr>
          <w:t>106</w:t>
        </w:r>
        <w:r>
          <w:rPr>
            <w:noProof/>
          </w:rPr>
          <w:fldChar w:fldCharType="end"/>
        </w:r>
      </w:p>
    </w:sdtContent>
  </w:sdt>
  <w:p w:rsidR="00A02136" w:rsidRDefault="00A021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2136" w:rsidRDefault="00A02136" w:rsidP="00A02136">
    <w:pPr>
      <w:pStyle w:val="Footer"/>
      <w:jc w:val="center"/>
    </w:pPr>
    <w:r>
      <w:t>97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134C" w:rsidRDefault="00D8134C" w:rsidP="00C16953">
      <w:pPr>
        <w:spacing w:after="0" w:line="240" w:lineRule="auto"/>
      </w:pPr>
      <w:r>
        <w:separator/>
      </w:r>
    </w:p>
  </w:footnote>
  <w:footnote w:type="continuationSeparator" w:id="0">
    <w:p w:rsidR="00D8134C" w:rsidRDefault="00D8134C" w:rsidP="00C169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151" w:type="dxa"/>
      <w:tblInd w:w="-820" w:type="dxa"/>
      <w:tblLayout w:type="fixed"/>
      <w:tblLook w:val="0400" w:firstRow="0" w:lastRow="0" w:firstColumn="0" w:lastColumn="0" w:noHBand="0" w:noVBand="1"/>
    </w:tblPr>
    <w:tblGrid>
      <w:gridCol w:w="5529"/>
      <w:gridCol w:w="4622"/>
    </w:tblGrid>
    <w:tr w:rsidR="00A02136" w:rsidTr="006D1B92">
      <w:tc>
        <w:tcPr>
          <w:tcW w:w="5529" w:type="dxa"/>
        </w:tcPr>
        <w:p w:rsidR="00A02136" w:rsidRDefault="00A02136" w:rsidP="00A02136">
          <w:pPr>
            <w:pBdr>
              <w:top w:val="nil"/>
              <w:left w:val="nil"/>
              <w:bottom w:val="nil"/>
              <w:right w:val="nil"/>
              <w:between w:val="nil"/>
            </w:pBdr>
            <w:tabs>
              <w:tab w:val="center" w:pos="4320"/>
              <w:tab w:val="right" w:pos="8640"/>
            </w:tabs>
            <w:spacing w:after="0" w:line="240" w:lineRule="auto"/>
            <w:rPr>
              <w:rFonts w:ascii="Garamond" w:eastAsia="Bookman Old Style" w:hAnsi="Garamond" w:cs="Bookman Old Style"/>
              <w:color w:val="000000"/>
              <w:sz w:val="24"/>
              <w:szCs w:val="24"/>
            </w:rPr>
          </w:pPr>
          <w:r>
            <w:rPr>
              <w:rFonts w:ascii="Garamond" w:eastAsia="Bookman Old Style" w:hAnsi="Garamond" w:cs="Bookman Old Style"/>
              <w:color w:val="000000"/>
              <w:sz w:val="24"/>
              <w:szCs w:val="24"/>
              <w:highlight w:val="white"/>
            </w:rPr>
            <w:t xml:space="preserve">ADIBA: </w:t>
          </w:r>
          <w:r w:rsidRPr="00E51126">
            <w:rPr>
              <w:rFonts w:ascii="Garamond" w:eastAsia="Bookman Old Style" w:hAnsi="Garamond" w:cs="Bookman Old Style"/>
              <w:color w:val="000000"/>
              <w:sz w:val="24"/>
              <w:szCs w:val="24"/>
              <w:highlight w:val="white"/>
            </w:rPr>
            <w:t>JOURNAL</w:t>
          </w:r>
          <w:r>
            <w:rPr>
              <w:rFonts w:ascii="Garamond" w:eastAsia="Bookman Old Style" w:hAnsi="Garamond" w:cs="Bookman Old Style"/>
              <w:color w:val="000000"/>
              <w:sz w:val="24"/>
              <w:szCs w:val="24"/>
              <w:highlight w:val="white"/>
            </w:rPr>
            <w:t xml:space="preserve"> OF EDUCATION</w:t>
          </w:r>
        </w:p>
        <w:p w:rsidR="00A02136" w:rsidRPr="002F6DF6" w:rsidRDefault="00A02136" w:rsidP="00A02136">
          <w:pPr>
            <w:pBdr>
              <w:top w:val="nil"/>
              <w:left w:val="nil"/>
              <w:bottom w:val="nil"/>
              <w:right w:val="nil"/>
              <w:between w:val="nil"/>
            </w:pBdr>
            <w:tabs>
              <w:tab w:val="center" w:pos="4320"/>
              <w:tab w:val="right" w:pos="8640"/>
            </w:tabs>
            <w:spacing w:after="0" w:line="240" w:lineRule="auto"/>
            <w:rPr>
              <w:rFonts w:ascii="Bookman Old Style" w:eastAsia="Bookman Old Style" w:hAnsi="Bookman Old Style" w:cs="Bookman Old Style"/>
              <w:color w:val="000000"/>
              <w:sz w:val="18"/>
              <w:szCs w:val="18"/>
              <w:lang w:val="en-ID"/>
            </w:rPr>
          </w:pPr>
          <w:r w:rsidRPr="00E51126">
            <w:rPr>
              <w:rFonts w:ascii="Garamond" w:eastAsia="Bookman Old Style" w:hAnsi="Garamond" w:cs="Bookman Old Style"/>
              <w:color w:val="000000"/>
              <w:sz w:val="24"/>
              <w:szCs w:val="24"/>
            </w:rPr>
            <w:t xml:space="preserve">Vol. </w:t>
          </w:r>
          <w:r w:rsidRPr="00E51126">
            <w:rPr>
              <w:rFonts w:ascii="Garamond" w:eastAsia="Bookman Old Style" w:hAnsi="Garamond" w:cs="Bookman Old Style"/>
              <w:color w:val="000000"/>
              <w:sz w:val="24"/>
              <w:szCs w:val="24"/>
              <w:lang w:val="en-ID"/>
            </w:rPr>
            <w:t>1</w:t>
          </w:r>
          <w:r w:rsidRPr="00E51126">
            <w:rPr>
              <w:rFonts w:ascii="Garamond" w:eastAsia="Bookman Old Style" w:hAnsi="Garamond" w:cs="Bookman Old Style"/>
              <w:color w:val="000000"/>
              <w:sz w:val="24"/>
              <w:szCs w:val="24"/>
            </w:rPr>
            <w:t xml:space="preserve"> No. </w:t>
          </w:r>
          <w:r w:rsidRPr="00E51126">
            <w:rPr>
              <w:rFonts w:ascii="Garamond" w:eastAsia="Bookman Old Style" w:hAnsi="Garamond" w:cs="Bookman Old Style"/>
              <w:color w:val="000000"/>
              <w:sz w:val="24"/>
              <w:szCs w:val="24"/>
              <w:lang w:val="en-ID"/>
            </w:rPr>
            <w:t>1</w:t>
          </w:r>
          <w:r w:rsidRPr="00E51126">
            <w:rPr>
              <w:rFonts w:ascii="Garamond" w:eastAsia="Bookman Old Style" w:hAnsi="Garamond" w:cs="Bookman Old Style"/>
              <w:color w:val="000000"/>
              <w:sz w:val="24"/>
              <w:szCs w:val="24"/>
            </w:rPr>
            <w:t xml:space="preserve"> </w:t>
          </w:r>
          <w:r>
            <w:rPr>
              <w:rFonts w:ascii="Garamond" w:eastAsia="Bookman Old Style" w:hAnsi="Garamond" w:cs="Bookman Old Style"/>
              <w:color w:val="000000"/>
              <w:sz w:val="24"/>
              <w:szCs w:val="24"/>
            </w:rPr>
            <w:t xml:space="preserve">Oktober </w:t>
          </w:r>
          <w:r w:rsidRPr="00E51126">
            <w:rPr>
              <w:rFonts w:ascii="Garamond" w:eastAsia="Bookman Old Style" w:hAnsi="Garamond" w:cs="Bookman Old Style"/>
              <w:color w:val="000000"/>
              <w:sz w:val="24"/>
              <w:szCs w:val="24"/>
            </w:rPr>
            <w:t xml:space="preserve">2021, page </w:t>
          </w:r>
          <w:r>
            <w:rPr>
              <w:rFonts w:ascii="Garamond" w:eastAsia="Bookman Old Style" w:hAnsi="Garamond" w:cs="Bookman Old Style"/>
              <w:color w:val="000000"/>
              <w:sz w:val="24"/>
              <w:szCs w:val="24"/>
            </w:rPr>
            <w:t>97-106</w:t>
          </w:r>
        </w:p>
      </w:tc>
      <w:tc>
        <w:tcPr>
          <w:tcW w:w="4622" w:type="dxa"/>
        </w:tcPr>
        <w:p w:rsidR="00A02136" w:rsidRDefault="00A02136" w:rsidP="00A02136">
          <w:pPr>
            <w:pBdr>
              <w:top w:val="nil"/>
              <w:left w:val="nil"/>
              <w:bottom w:val="nil"/>
              <w:right w:val="nil"/>
              <w:between w:val="nil"/>
            </w:pBdr>
            <w:tabs>
              <w:tab w:val="center" w:pos="4320"/>
              <w:tab w:val="right" w:pos="8640"/>
            </w:tabs>
            <w:jc w:val="right"/>
            <w:rPr>
              <w:rFonts w:ascii="Bookman Old Style" w:eastAsia="Bookman Old Style" w:hAnsi="Bookman Old Style" w:cs="Bookman Old Style"/>
              <w:color w:val="000000"/>
              <w:sz w:val="18"/>
              <w:szCs w:val="18"/>
            </w:rPr>
          </w:pPr>
          <w:r>
            <w:rPr>
              <w:rFonts w:ascii="Bookman Old Style" w:eastAsia="Bookman Old Style" w:hAnsi="Bookman Old Style" w:cs="Bookman Old Style"/>
              <w:color w:val="000000"/>
              <w:sz w:val="18"/>
              <w:szCs w:val="18"/>
            </w:rPr>
            <w:t>e-ISSN: 2808-4721</w:t>
          </w:r>
        </w:p>
        <w:p w:rsidR="00A02136" w:rsidRDefault="00A02136" w:rsidP="00A02136">
          <w:pPr>
            <w:pBdr>
              <w:top w:val="nil"/>
              <w:left w:val="nil"/>
              <w:bottom w:val="nil"/>
              <w:right w:val="nil"/>
              <w:between w:val="nil"/>
            </w:pBdr>
            <w:tabs>
              <w:tab w:val="center" w:pos="4320"/>
              <w:tab w:val="right" w:pos="8640"/>
            </w:tabs>
            <w:jc w:val="right"/>
            <w:rPr>
              <w:rFonts w:ascii="Bookman Old Style" w:eastAsia="Bookman Old Style" w:hAnsi="Bookman Old Style" w:cs="Bookman Old Style"/>
              <w:color w:val="000000"/>
              <w:sz w:val="18"/>
              <w:szCs w:val="18"/>
            </w:rPr>
          </w:pPr>
        </w:p>
      </w:tc>
    </w:tr>
  </w:tbl>
  <w:p w:rsidR="00A02136" w:rsidRDefault="00A0213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51A80"/>
    <w:multiLevelType w:val="hybridMultilevel"/>
    <w:tmpl w:val="CBD2CE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4507A0"/>
    <w:multiLevelType w:val="hybridMultilevel"/>
    <w:tmpl w:val="07744850"/>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13F25379"/>
    <w:multiLevelType w:val="hybridMultilevel"/>
    <w:tmpl w:val="58AC37F6"/>
    <w:lvl w:ilvl="0" w:tplc="F1FCF28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14D14724"/>
    <w:multiLevelType w:val="hybridMultilevel"/>
    <w:tmpl w:val="7C7E8886"/>
    <w:lvl w:ilvl="0" w:tplc="0409000F">
      <w:start w:val="1"/>
      <w:numFmt w:val="decimal"/>
      <w:lvlText w:val="%1."/>
      <w:lvlJc w:val="left"/>
      <w:pPr>
        <w:ind w:left="1514" w:hanging="360"/>
      </w:pPr>
    </w:lvl>
    <w:lvl w:ilvl="1" w:tplc="04090019" w:tentative="1">
      <w:start w:val="1"/>
      <w:numFmt w:val="lowerLetter"/>
      <w:lvlText w:val="%2."/>
      <w:lvlJc w:val="left"/>
      <w:pPr>
        <w:ind w:left="2234" w:hanging="360"/>
      </w:pPr>
    </w:lvl>
    <w:lvl w:ilvl="2" w:tplc="0409001B" w:tentative="1">
      <w:start w:val="1"/>
      <w:numFmt w:val="lowerRoman"/>
      <w:lvlText w:val="%3."/>
      <w:lvlJc w:val="right"/>
      <w:pPr>
        <w:ind w:left="2954" w:hanging="180"/>
      </w:pPr>
    </w:lvl>
    <w:lvl w:ilvl="3" w:tplc="0409000F" w:tentative="1">
      <w:start w:val="1"/>
      <w:numFmt w:val="decimal"/>
      <w:lvlText w:val="%4."/>
      <w:lvlJc w:val="left"/>
      <w:pPr>
        <w:ind w:left="3674" w:hanging="360"/>
      </w:pPr>
    </w:lvl>
    <w:lvl w:ilvl="4" w:tplc="04090019" w:tentative="1">
      <w:start w:val="1"/>
      <w:numFmt w:val="lowerLetter"/>
      <w:lvlText w:val="%5."/>
      <w:lvlJc w:val="left"/>
      <w:pPr>
        <w:ind w:left="4394" w:hanging="360"/>
      </w:pPr>
    </w:lvl>
    <w:lvl w:ilvl="5" w:tplc="0409001B" w:tentative="1">
      <w:start w:val="1"/>
      <w:numFmt w:val="lowerRoman"/>
      <w:lvlText w:val="%6."/>
      <w:lvlJc w:val="right"/>
      <w:pPr>
        <w:ind w:left="5114" w:hanging="180"/>
      </w:pPr>
    </w:lvl>
    <w:lvl w:ilvl="6" w:tplc="0409000F" w:tentative="1">
      <w:start w:val="1"/>
      <w:numFmt w:val="decimal"/>
      <w:lvlText w:val="%7."/>
      <w:lvlJc w:val="left"/>
      <w:pPr>
        <w:ind w:left="5834" w:hanging="360"/>
      </w:pPr>
    </w:lvl>
    <w:lvl w:ilvl="7" w:tplc="04090019" w:tentative="1">
      <w:start w:val="1"/>
      <w:numFmt w:val="lowerLetter"/>
      <w:lvlText w:val="%8."/>
      <w:lvlJc w:val="left"/>
      <w:pPr>
        <w:ind w:left="6554" w:hanging="360"/>
      </w:pPr>
    </w:lvl>
    <w:lvl w:ilvl="8" w:tplc="0409001B" w:tentative="1">
      <w:start w:val="1"/>
      <w:numFmt w:val="lowerRoman"/>
      <w:lvlText w:val="%9."/>
      <w:lvlJc w:val="right"/>
      <w:pPr>
        <w:ind w:left="7274" w:hanging="180"/>
      </w:pPr>
    </w:lvl>
  </w:abstractNum>
  <w:abstractNum w:abstractNumId="4">
    <w:nsid w:val="160F75AE"/>
    <w:multiLevelType w:val="hybridMultilevel"/>
    <w:tmpl w:val="609810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A37182"/>
    <w:multiLevelType w:val="hybridMultilevel"/>
    <w:tmpl w:val="C0FC0848"/>
    <w:lvl w:ilvl="0" w:tplc="04090001">
      <w:start w:val="1"/>
      <w:numFmt w:val="bullet"/>
      <w:lvlText w:val=""/>
      <w:lvlJc w:val="left"/>
      <w:pPr>
        <w:ind w:left="1822" w:hanging="360"/>
      </w:pPr>
      <w:rPr>
        <w:rFonts w:ascii="Symbol" w:hAnsi="Symbol" w:hint="default"/>
      </w:rPr>
    </w:lvl>
    <w:lvl w:ilvl="1" w:tplc="04090003" w:tentative="1">
      <w:start w:val="1"/>
      <w:numFmt w:val="bullet"/>
      <w:lvlText w:val="o"/>
      <w:lvlJc w:val="left"/>
      <w:pPr>
        <w:ind w:left="2542" w:hanging="360"/>
      </w:pPr>
      <w:rPr>
        <w:rFonts w:ascii="Courier New" w:hAnsi="Courier New" w:cs="Courier New" w:hint="default"/>
      </w:rPr>
    </w:lvl>
    <w:lvl w:ilvl="2" w:tplc="04090005" w:tentative="1">
      <w:start w:val="1"/>
      <w:numFmt w:val="bullet"/>
      <w:lvlText w:val=""/>
      <w:lvlJc w:val="left"/>
      <w:pPr>
        <w:ind w:left="3262" w:hanging="360"/>
      </w:pPr>
      <w:rPr>
        <w:rFonts w:ascii="Wingdings" w:hAnsi="Wingdings" w:hint="default"/>
      </w:rPr>
    </w:lvl>
    <w:lvl w:ilvl="3" w:tplc="04090001" w:tentative="1">
      <w:start w:val="1"/>
      <w:numFmt w:val="bullet"/>
      <w:lvlText w:val=""/>
      <w:lvlJc w:val="left"/>
      <w:pPr>
        <w:ind w:left="3982" w:hanging="360"/>
      </w:pPr>
      <w:rPr>
        <w:rFonts w:ascii="Symbol" w:hAnsi="Symbol" w:hint="default"/>
      </w:rPr>
    </w:lvl>
    <w:lvl w:ilvl="4" w:tplc="04090003" w:tentative="1">
      <w:start w:val="1"/>
      <w:numFmt w:val="bullet"/>
      <w:lvlText w:val="o"/>
      <w:lvlJc w:val="left"/>
      <w:pPr>
        <w:ind w:left="4702" w:hanging="360"/>
      </w:pPr>
      <w:rPr>
        <w:rFonts w:ascii="Courier New" w:hAnsi="Courier New" w:cs="Courier New" w:hint="default"/>
      </w:rPr>
    </w:lvl>
    <w:lvl w:ilvl="5" w:tplc="04090005" w:tentative="1">
      <w:start w:val="1"/>
      <w:numFmt w:val="bullet"/>
      <w:lvlText w:val=""/>
      <w:lvlJc w:val="left"/>
      <w:pPr>
        <w:ind w:left="5422" w:hanging="360"/>
      </w:pPr>
      <w:rPr>
        <w:rFonts w:ascii="Wingdings" w:hAnsi="Wingdings" w:hint="default"/>
      </w:rPr>
    </w:lvl>
    <w:lvl w:ilvl="6" w:tplc="04090001" w:tentative="1">
      <w:start w:val="1"/>
      <w:numFmt w:val="bullet"/>
      <w:lvlText w:val=""/>
      <w:lvlJc w:val="left"/>
      <w:pPr>
        <w:ind w:left="6142" w:hanging="360"/>
      </w:pPr>
      <w:rPr>
        <w:rFonts w:ascii="Symbol" w:hAnsi="Symbol" w:hint="default"/>
      </w:rPr>
    </w:lvl>
    <w:lvl w:ilvl="7" w:tplc="04090003" w:tentative="1">
      <w:start w:val="1"/>
      <w:numFmt w:val="bullet"/>
      <w:lvlText w:val="o"/>
      <w:lvlJc w:val="left"/>
      <w:pPr>
        <w:ind w:left="6862" w:hanging="360"/>
      </w:pPr>
      <w:rPr>
        <w:rFonts w:ascii="Courier New" w:hAnsi="Courier New" w:cs="Courier New" w:hint="default"/>
      </w:rPr>
    </w:lvl>
    <w:lvl w:ilvl="8" w:tplc="04090005" w:tentative="1">
      <w:start w:val="1"/>
      <w:numFmt w:val="bullet"/>
      <w:lvlText w:val=""/>
      <w:lvlJc w:val="left"/>
      <w:pPr>
        <w:ind w:left="7582" w:hanging="360"/>
      </w:pPr>
      <w:rPr>
        <w:rFonts w:ascii="Wingdings" w:hAnsi="Wingdings" w:hint="default"/>
      </w:rPr>
    </w:lvl>
  </w:abstractNum>
  <w:abstractNum w:abstractNumId="6">
    <w:nsid w:val="24452F47"/>
    <w:multiLevelType w:val="hybridMultilevel"/>
    <w:tmpl w:val="C82A9ADC"/>
    <w:lvl w:ilvl="0" w:tplc="04090017">
      <w:start w:val="1"/>
      <w:numFmt w:val="lowerLetter"/>
      <w:lvlText w:val="%1)"/>
      <w:lvlJc w:val="left"/>
      <w:pPr>
        <w:ind w:left="1564" w:hanging="360"/>
      </w:pPr>
    </w:lvl>
    <w:lvl w:ilvl="1" w:tplc="04090019" w:tentative="1">
      <w:start w:val="1"/>
      <w:numFmt w:val="lowerLetter"/>
      <w:lvlText w:val="%2."/>
      <w:lvlJc w:val="left"/>
      <w:pPr>
        <w:ind w:left="2284" w:hanging="360"/>
      </w:pPr>
    </w:lvl>
    <w:lvl w:ilvl="2" w:tplc="0409001B" w:tentative="1">
      <w:start w:val="1"/>
      <w:numFmt w:val="lowerRoman"/>
      <w:lvlText w:val="%3."/>
      <w:lvlJc w:val="right"/>
      <w:pPr>
        <w:ind w:left="3004" w:hanging="180"/>
      </w:pPr>
    </w:lvl>
    <w:lvl w:ilvl="3" w:tplc="0409000F" w:tentative="1">
      <w:start w:val="1"/>
      <w:numFmt w:val="decimal"/>
      <w:lvlText w:val="%4."/>
      <w:lvlJc w:val="left"/>
      <w:pPr>
        <w:ind w:left="3724" w:hanging="360"/>
      </w:pPr>
    </w:lvl>
    <w:lvl w:ilvl="4" w:tplc="04090019" w:tentative="1">
      <w:start w:val="1"/>
      <w:numFmt w:val="lowerLetter"/>
      <w:lvlText w:val="%5."/>
      <w:lvlJc w:val="left"/>
      <w:pPr>
        <w:ind w:left="4444" w:hanging="360"/>
      </w:pPr>
    </w:lvl>
    <w:lvl w:ilvl="5" w:tplc="0409001B" w:tentative="1">
      <w:start w:val="1"/>
      <w:numFmt w:val="lowerRoman"/>
      <w:lvlText w:val="%6."/>
      <w:lvlJc w:val="right"/>
      <w:pPr>
        <w:ind w:left="5164" w:hanging="180"/>
      </w:pPr>
    </w:lvl>
    <w:lvl w:ilvl="6" w:tplc="0409000F" w:tentative="1">
      <w:start w:val="1"/>
      <w:numFmt w:val="decimal"/>
      <w:lvlText w:val="%7."/>
      <w:lvlJc w:val="left"/>
      <w:pPr>
        <w:ind w:left="5884" w:hanging="360"/>
      </w:pPr>
    </w:lvl>
    <w:lvl w:ilvl="7" w:tplc="04090019" w:tentative="1">
      <w:start w:val="1"/>
      <w:numFmt w:val="lowerLetter"/>
      <w:lvlText w:val="%8."/>
      <w:lvlJc w:val="left"/>
      <w:pPr>
        <w:ind w:left="6604" w:hanging="360"/>
      </w:pPr>
    </w:lvl>
    <w:lvl w:ilvl="8" w:tplc="0409001B" w:tentative="1">
      <w:start w:val="1"/>
      <w:numFmt w:val="lowerRoman"/>
      <w:lvlText w:val="%9."/>
      <w:lvlJc w:val="right"/>
      <w:pPr>
        <w:ind w:left="7324" w:hanging="180"/>
      </w:pPr>
    </w:lvl>
  </w:abstractNum>
  <w:abstractNum w:abstractNumId="7">
    <w:nsid w:val="30503ABB"/>
    <w:multiLevelType w:val="hybridMultilevel"/>
    <w:tmpl w:val="A7F2893A"/>
    <w:lvl w:ilvl="0" w:tplc="04090001">
      <w:start w:val="1"/>
      <w:numFmt w:val="bullet"/>
      <w:lvlText w:val=""/>
      <w:lvlJc w:val="left"/>
      <w:pPr>
        <w:ind w:left="1759" w:hanging="360"/>
      </w:pPr>
      <w:rPr>
        <w:rFonts w:ascii="Symbol" w:hAnsi="Symbol" w:hint="default"/>
      </w:rPr>
    </w:lvl>
    <w:lvl w:ilvl="1" w:tplc="04090003" w:tentative="1">
      <w:start w:val="1"/>
      <w:numFmt w:val="bullet"/>
      <w:lvlText w:val="o"/>
      <w:lvlJc w:val="left"/>
      <w:pPr>
        <w:ind w:left="2479" w:hanging="360"/>
      </w:pPr>
      <w:rPr>
        <w:rFonts w:ascii="Courier New" w:hAnsi="Courier New" w:cs="Courier New" w:hint="default"/>
      </w:rPr>
    </w:lvl>
    <w:lvl w:ilvl="2" w:tplc="04090005" w:tentative="1">
      <w:start w:val="1"/>
      <w:numFmt w:val="bullet"/>
      <w:lvlText w:val=""/>
      <w:lvlJc w:val="left"/>
      <w:pPr>
        <w:ind w:left="3199" w:hanging="360"/>
      </w:pPr>
      <w:rPr>
        <w:rFonts w:ascii="Wingdings" w:hAnsi="Wingdings" w:hint="default"/>
      </w:rPr>
    </w:lvl>
    <w:lvl w:ilvl="3" w:tplc="04090001" w:tentative="1">
      <w:start w:val="1"/>
      <w:numFmt w:val="bullet"/>
      <w:lvlText w:val=""/>
      <w:lvlJc w:val="left"/>
      <w:pPr>
        <w:ind w:left="3919" w:hanging="360"/>
      </w:pPr>
      <w:rPr>
        <w:rFonts w:ascii="Symbol" w:hAnsi="Symbol" w:hint="default"/>
      </w:rPr>
    </w:lvl>
    <w:lvl w:ilvl="4" w:tplc="04090003" w:tentative="1">
      <w:start w:val="1"/>
      <w:numFmt w:val="bullet"/>
      <w:lvlText w:val="o"/>
      <w:lvlJc w:val="left"/>
      <w:pPr>
        <w:ind w:left="4639" w:hanging="360"/>
      </w:pPr>
      <w:rPr>
        <w:rFonts w:ascii="Courier New" w:hAnsi="Courier New" w:cs="Courier New" w:hint="default"/>
      </w:rPr>
    </w:lvl>
    <w:lvl w:ilvl="5" w:tplc="04090005" w:tentative="1">
      <w:start w:val="1"/>
      <w:numFmt w:val="bullet"/>
      <w:lvlText w:val=""/>
      <w:lvlJc w:val="left"/>
      <w:pPr>
        <w:ind w:left="5359" w:hanging="360"/>
      </w:pPr>
      <w:rPr>
        <w:rFonts w:ascii="Wingdings" w:hAnsi="Wingdings" w:hint="default"/>
      </w:rPr>
    </w:lvl>
    <w:lvl w:ilvl="6" w:tplc="04090001" w:tentative="1">
      <w:start w:val="1"/>
      <w:numFmt w:val="bullet"/>
      <w:lvlText w:val=""/>
      <w:lvlJc w:val="left"/>
      <w:pPr>
        <w:ind w:left="6079" w:hanging="360"/>
      </w:pPr>
      <w:rPr>
        <w:rFonts w:ascii="Symbol" w:hAnsi="Symbol" w:hint="default"/>
      </w:rPr>
    </w:lvl>
    <w:lvl w:ilvl="7" w:tplc="04090003" w:tentative="1">
      <w:start w:val="1"/>
      <w:numFmt w:val="bullet"/>
      <w:lvlText w:val="o"/>
      <w:lvlJc w:val="left"/>
      <w:pPr>
        <w:ind w:left="6799" w:hanging="360"/>
      </w:pPr>
      <w:rPr>
        <w:rFonts w:ascii="Courier New" w:hAnsi="Courier New" w:cs="Courier New" w:hint="default"/>
      </w:rPr>
    </w:lvl>
    <w:lvl w:ilvl="8" w:tplc="04090005" w:tentative="1">
      <w:start w:val="1"/>
      <w:numFmt w:val="bullet"/>
      <w:lvlText w:val=""/>
      <w:lvlJc w:val="left"/>
      <w:pPr>
        <w:ind w:left="7519" w:hanging="360"/>
      </w:pPr>
      <w:rPr>
        <w:rFonts w:ascii="Wingdings" w:hAnsi="Wingdings" w:hint="default"/>
      </w:rPr>
    </w:lvl>
  </w:abstractNum>
  <w:abstractNum w:abstractNumId="8">
    <w:nsid w:val="37A9202B"/>
    <w:multiLevelType w:val="hybridMultilevel"/>
    <w:tmpl w:val="35DE1780"/>
    <w:lvl w:ilvl="0" w:tplc="0409000F">
      <w:start w:val="1"/>
      <w:numFmt w:val="decimal"/>
      <w:lvlText w:val="%1."/>
      <w:lvlJc w:val="left"/>
      <w:pPr>
        <w:ind w:left="1514" w:hanging="360"/>
      </w:pPr>
    </w:lvl>
    <w:lvl w:ilvl="1" w:tplc="04090019" w:tentative="1">
      <w:start w:val="1"/>
      <w:numFmt w:val="lowerLetter"/>
      <w:lvlText w:val="%2."/>
      <w:lvlJc w:val="left"/>
      <w:pPr>
        <w:ind w:left="2234" w:hanging="360"/>
      </w:pPr>
    </w:lvl>
    <w:lvl w:ilvl="2" w:tplc="0409001B" w:tentative="1">
      <w:start w:val="1"/>
      <w:numFmt w:val="lowerRoman"/>
      <w:lvlText w:val="%3."/>
      <w:lvlJc w:val="right"/>
      <w:pPr>
        <w:ind w:left="2954" w:hanging="180"/>
      </w:pPr>
    </w:lvl>
    <w:lvl w:ilvl="3" w:tplc="0409000F" w:tentative="1">
      <w:start w:val="1"/>
      <w:numFmt w:val="decimal"/>
      <w:lvlText w:val="%4."/>
      <w:lvlJc w:val="left"/>
      <w:pPr>
        <w:ind w:left="3674" w:hanging="360"/>
      </w:pPr>
    </w:lvl>
    <w:lvl w:ilvl="4" w:tplc="04090019" w:tentative="1">
      <w:start w:val="1"/>
      <w:numFmt w:val="lowerLetter"/>
      <w:lvlText w:val="%5."/>
      <w:lvlJc w:val="left"/>
      <w:pPr>
        <w:ind w:left="4394" w:hanging="360"/>
      </w:pPr>
    </w:lvl>
    <w:lvl w:ilvl="5" w:tplc="0409001B" w:tentative="1">
      <w:start w:val="1"/>
      <w:numFmt w:val="lowerRoman"/>
      <w:lvlText w:val="%6."/>
      <w:lvlJc w:val="right"/>
      <w:pPr>
        <w:ind w:left="5114" w:hanging="180"/>
      </w:pPr>
    </w:lvl>
    <w:lvl w:ilvl="6" w:tplc="0409000F" w:tentative="1">
      <w:start w:val="1"/>
      <w:numFmt w:val="decimal"/>
      <w:lvlText w:val="%7."/>
      <w:lvlJc w:val="left"/>
      <w:pPr>
        <w:ind w:left="5834" w:hanging="360"/>
      </w:pPr>
    </w:lvl>
    <w:lvl w:ilvl="7" w:tplc="04090019" w:tentative="1">
      <w:start w:val="1"/>
      <w:numFmt w:val="lowerLetter"/>
      <w:lvlText w:val="%8."/>
      <w:lvlJc w:val="left"/>
      <w:pPr>
        <w:ind w:left="6554" w:hanging="360"/>
      </w:pPr>
    </w:lvl>
    <w:lvl w:ilvl="8" w:tplc="0409001B" w:tentative="1">
      <w:start w:val="1"/>
      <w:numFmt w:val="lowerRoman"/>
      <w:lvlText w:val="%9."/>
      <w:lvlJc w:val="right"/>
      <w:pPr>
        <w:ind w:left="7274" w:hanging="180"/>
      </w:pPr>
    </w:lvl>
  </w:abstractNum>
  <w:abstractNum w:abstractNumId="9">
    <w:nsid w:val="39F5375F"/>
    <w:multiLevelType w:val="hybridMultilevel"/>
    <w:tmpl w:val="606A2DB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46CF4515"/>
    <w:multiLevelType w:val="hybridMultilevel"/>
    <w:tmpl w:val="CBD2CE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E6B36BA"/>
    <w:multiLevelType w:val="hybridMultilevel"/>
    <w:tmpl w:val="2B1C2FD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16C5D08"/>
    <w:multiLevelType w:val="hybridMultilevel"/>
    <w:tmpl w:val="BDC6C608"/>
    <w:lvl w:ilvl="0" w:tplc="763A27A8">
      <w:start w:val="8"/>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nsid w:val="52B47BBA"/>
    <w:multiLevelType w:val="hybridMultilevel"/>
    <w:tmpl w:val="1FC8881C"/>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1AB2E49"/>
    <w:multiLevelType w:val="hybridMultilevel"/>
    <w:tmpl w:val="E17E5D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9E46CE2"/>
    <w:multiLevelType w:val="hybridMultilevel"/>
    <w:tmpl w:val="D968E9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DD81D4E"/>
    <w:multiLevelType w:val="hybridMultilevel"/>
    <w:tmpl w:val="6E82004E"/>
    <w:lvl w:ilvl="0" w:tplc="0409000F">
      <w:start w:val="1"/>
      <w:numFmt w:val="decimal"/>
      <w:lvlText w:val="%1."/>
      <w:lvlJc w:val="left"/>
      <w:pPr>
        <w:ind w:left="1150" w:hanging="360"/>
      </w:pPr>
    </w:lvl>
    <w:lvl w:ilvl="1" w:tplc="04090019" w:tentative="1">
      <w:start w:val="1"/>
      <w:numFmt w:val="lowerLetter"/>
      <w:lvlText w:val="%2."/>
      <w:lvlJc w:val="left"/>
      <w:pPr>
        <w:ind w:left="1870" w:hanging="360"/>
      </w:pPr>
    </w:lvl>
    <w:lvl w:ilvl="2" w:tplc="0409001B" w:tentative="1">
      <w:start w:val="1"/>
      <w:numFmt w:val="lowerRoman"/>
      <w:lvlText w:val="%3."/>
      <w:lvlJc w:val="right"/>
      <w:pPr>
        <w:ind w:left="2590" w:hanging="180"/>
      </w:pPr>
    </w:lvl>
    <w:lvl w:ilvl="3" w:tplc="0409000F" w:tentative="1">
      <w:start w:val="1"/>
      <w:numFmt w:val="decimal"/>
      <w:lvlText w:val="%4."/>
      <w:lvlJc w:val="left"/>
      <w:pPr>
        <w:ind w:left="3310" w:hanging="360"/>
      </w:pPr>
    </w:lvl>
    <w:lvl w:ilvl="4" w:tplc="04090019" w:tentative="1">
      <w:start w:val="1"/>
      <w:numFmt w:val="lowerLetter"/>
      <w:lvlText w:val="%5."/>
      <w:lvlJc w:val="left"/>
      <w:pPr>
        <w:ind w:left="4030" w:hanging="360"/>
      </w:pPr>
    </w:lvl>
    <w:lvl w:ilvl="5" w:tplc="0409001B" w:tentative="1">
      <w:start w:val="1"/>
      <w:numFmt w:val="lowerRoman"/>
      <w:lvlText w:val="%6."/>
      <w:lvlJc w:val="right"/>
      <w:pPr>
        <w:ind w:left="4750" w:hanging="180"/>
      </w:pPr>
    </w:lvl>
    <w:lvl w:ilvl="6" w:tplc="0409000F" w:tentative="1">
      <w:start w:val="1"/>
      <w:numFmt w:val="decimal"/>
      <w:lvlText w:val="%7."/>
      <w:lvlJc w:val="left"/>
      <w:pPr>
        <w:ind w:left="5470" w:hanging="360"/>
      </w:pPr>
    </w:lvl>
    <w:lvl w:ilvl="7" w:tplc="04090019" w:tentative="1">
      <w:start w:val="1"/>
      <w:numFmt w:val="lowerLetter"/>
      <w:lvlText w:val="%8."/>
      <w:lvlJc w:val="left"/>
      <w:pPr>
        <w:ind w:left="6190" w:hanging="360"/>
      </w:pPr>
    </w:lvl>
    <w:lvl w:ilvl="8" w:tplc="0409001B" w:tentative="1">
      <w:start w:val="1"/>
      <w:numFmt w:val="lowerRoman"/>
      <w:lvlText w:val="%9."/>
      <w:lvlJc w:val="right"/>
      <w:pPr>
        <w:ind w:left="6910" w:hanging="180"/>
      </w:pPr>
    </w:lvl>
  </w:abstractNum>
  <w:abstractNum w:abstractNumId="17">
    <w:nsid w:val="7E567262"/>
    <w:multiLevelType w:val="hybridMultilevel"/>
    <w:tmpl w:val="296C944E"/>
    <w:lvl w:ilvl="0" w:tplc="FABE0DB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17"/>
  </w:num>
  <w:num w:numId="3">
    <w:abstractNumId w:val="5"/>
  </w:num>
  <w:num w:numId="4">
    <w:abstractNumId w:val="7"/>
  </w:num>
  <w:num w:numId="5">
    <w:abstractNumId w:val="15"/>
  </w:num>
  <w:num w:numId="6">
    <w:abstractNumId w:val="14"/>
  </w:num>
  <w:num w:numId="7">
    <w:abstractNumId w:val="9"/>
  </w:num>
  <w:num w:numId="8">
    <w:abstractNumId w:val="8"/>
  </w:num>
  <w:num w:numId="9">
    <w:abstractNumId w:val="6"/>
  </w:num>
  <w:num w:numId="10">
    <w:abstractNumId w:val="0"/>
  </w:num>
  <w:num w:numId="11">
    <w:abstractNumId w:val="11"/>
  </w:num>
  <w:num w:numId="12">
    <w:abstractNumId w:val="16"/>
  </w:num>
  <w:num w:numId="13">
    <w:abstractNumId w:val="3"/>
  </w:num>
  <w:num w:numId="14">
    <w:abstractNumId w:val="1"/>
  </w:num>
  <w:num w:numId="15">
    <w:abstractNumId w:val="4"/>
  </w:num>
  <w:num w:numId="16">
    <w:abstractNumId w:val="2"/>
  </w:num>
  <w:num w:numId="17">
    <w:abstractNumId w:val="12"/>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75D"/>
    <w:rsid w:val="000017A7"/>
    <w:rsid w:val="000157BA"/>
    <w:rsid w:val="00021673"/>
    <w:rsid w:val="00047AB8"/>
    <w:rsid w:val="00080F61"/>
    <w:rsid w:val="00103262"/>
    <w:rsid w:val="0010458E"/>
    <w:rsid w:val="00135E95"/>
    <w:rsid w:val="00174668"/>
    <w:rsid w:val="001E31A2"/>
    <w:rsid w:val="001E50A0"/>
    <w:rsid w:val="001F2C8D"/>
    <w:rsid w:val="001F52C8"/>
    <w:rsid w:val="00217963"/>
    <w:rsid w:val="00265C0D"/>
    <w:rsid w:val="002C2F8C"/>
    <w:rsid w:val="002C4897"/>
    <w:rsid w:val="00321A78"/>
    <w:rsid w:val="00370BA7"/>
    <w:rsid w:val="003717BE"/>
    <w:rsid w:val="003B0A36"/>
    <w:rsid w:val="003C638C"/>
    <w:rsid w:val="00413A61"/>
    <w:rsid w:val="004365D6"/>
    <w:rsid w:val="00445611"/>
    <w:rsid w:val="00446720"/>
    <w:rsid w:val="00456809"/>
    <w:rsid w:val="00461AED"/>
    <w:rsid w:val="00472D4B"/>
    <w:rsid w:val="00473B23"/>
    <w:rsid w:val="004B6061"/>
    <w:rsid w:val="004C327C"/>
    <w:rsid w:val="004C4E69"/>
    <w:rsid w:val="004D5817"/>
    <w:rsid w:val="004E5C98"/>
    <w:rsid w:val="005249E2"/>
    <w:rsid w:val="00537E28"/>
    <w:rsid w:val="00561700"/>
    <w:rsid w:val="00602734"/>
    <w:rsid w:val="00633DD5"/>
    <w:rsid w:val="006418BF"/>
    <w:rsid w:val="00675B08"/>
    <w:rsid w:val="00683086"/>
    <w:rsid w:val="006C6B58"/>
    <w:rsid w:val="006E18F8"/>
    <w:rsid w:val="00760E06"/>
    <w:rsid w:val="00785BC2"/>
    <w:rsid w:val="007B5C04"/>
    <w:rsid w:val="007C22E6"/>
    <w:rsid w:val="007C57B6"/>
    <w:rsid w:val="007C6936"/>
    <w:rsid w:val="007D1060"/>
    <w:rsid w:val="00867FD4"/>
    <w:rsid w:val="00884ACE"/>
    <w:rsid w:val="00884D20"/>
    <w:rsid w:val="008C31D7"/>
    <w:rsid w:val="008E3E17"/>
    <w:rsid w:val="00901808"/>
    <w:rsid w:val="00921817"/>
    <w:rsid w:val="00934C90"/>
    <w:rsid w:val="00967ACE"/>
    <w:rsid w:val="009749BA"/>
    <w:rsid w:val="00981A25"/>
    <w:rsid w:val="00983F02"/>
    <w:rsid w:val="00994D07"/>
    <w:rsid w:val="009B2BF2"/>
    <w:rsid w:val="009C0BA8"/>
    <w:rsid w:val="009C7D16"/>
    <w:rsid w:val="009E0DE0"/>
    <w:rsid w:val="009E1A6D"/>
    <w:rsid w:val="009E6720"/>
    <w:rsid w:val="00A02136"/>
    <w:rsid w:val="00A05168"/>
    <w:rsid w:val="00A05BB7"/>
    <w:rsid w:val="00A471D5"/>
    <w:rsid w:val="00A97DFB"/>
    <w:rsid w:val="00AA4334"/>
    <w:rsid w:val="00AE1431"/>
    <w:rsid w:val="00B35518"/>
    <w:rsid w:val="00B5728F"/>
    <w:rsid w:val="00B71C10"/>
    <w:rsid w:val="00B86683"/>
    <w:rsid w:val="00BA20F3"/>
    <w:rsid w:val="00BA2FF4"/>
    <w:rsid w:val="00BA43F2"/>
    <w:rsid w:val="00BD6404"/>
    <w:rsid w:val="00BF2CF7"/>
    <w:rsid w:val="00C16953"/>
    <w:rsid w:val="00C24552"/>
    <w:rsid w:val="00C24DE4"/>
    <w:rsid w:val="00C25ECF"/>
    <w:rsid w:val="00C93BDD"/>
    <w:rsid w:val="00CA1434"/>
    <w:rsid w:val="00CA29E6"/>
    <w:rsid w:val="00CC72D8"/>
    <w:rsid w:val="00CE7FC3"/>
    <w:rsid w:val="00D56259"/>
    <w:rsid w:val="00D57EC8"/>
    <w:rsid w:val="00D62FB3"/>
    <w:rsid w:val="00D7654C"/>
    <w:rsid w:val="00D8134C"/>
    <w:rsid w:val="00E07791"/>
    <w:rsid w:val="00E128DA"/>
    <w:rsid w:val="00E13FCF"/>
    <w:rsid w:val="00E87E90"/>
    <w:rsid w:val="00E9275D"/>
    <w:rsid w:val="00EE1571"/>
    <w:rsid w:val="00F04348"/>
    <w:rsid w:val="00F13381"/>
    <w:rsid w:val="00F321E1"/>
    <w:rsid w:val="00F324A9"/>
    <w:rsid w:val="00F631E5"/>
    <w:rsid w:val="00FB12BB"/>
    <w:rsid w:val="00FC49BB"/>
    <w:rsid w:val="00FF60A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598838-0B0B-4F3F-B2C3-9C7759994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C16953"/>
    <w:pPr>
      <w:spacing w:after="0" w:line="240" w:lineRule="auto"/>
    </w:pPr>
    <w:rPr>
      <w:sz w:val="20"/>
      <w:szCs w:val="20"/>
    </w:rPr>
  </w:style>
  <w:style w:type="character" w:customStyle="1" w:styleId="FootnoteTextChar">
    <w:name w:val="Footnote Text Char"/>
    <w:basedOn w:val="DefaultParagraphFont"/>
    <w:link w:val="FootnoteText"/>
    <w:uiPriority w:val="99"/>
    <w:rsid w:val="00C16953"/>
    <w:rPr>
      <w:sz w:val="20"/>
      <w:szCs w:val="20"/>
    </w:rPr>
  </w:style>
  <w:style w:type="character" w:styleId="FootnoteReference">
    <w:name w:val="footnote reference"/>
    <w:basedOn w:val="DefaultParagraphFont"/>
    <w:uiPriority w:val="99"/>
    <w:semiHidden/>
    <w:unhideWhenUsed/>
    <w:rsid w:val="00C16953"/>
    <w:rPr>
      <w:vertAlign w:val="superscript"/>
    </w:rPr>
  </w:style>
  <w:style w:type="paragraph" w:styleId="ListParagraph">
    <w:name w:val="List Paragraph"/>
    <w:basedOn w:val="Normal"/>
    <w:uiPriority w:val="34"/>
    <w:qFormat/>
    <w:rsid w:val="009E6720"/>
    <w:pPr>
      <w:ind w:left="720"/>
      <w:contextualSpacing/>
    </w:pPr>
  </w:style>
  <w:style w:type="character" w:styleId="Hyperlink">
    <w:name w:val="Hyperlink"/>
    <w:basedOn w:val="DefaultParagraphFont"/>
    <w:uiPriority w:val="99"/>
    <w:unhideWhenUsed/>
    <w:rsid w:val="00BA20F3"/>
    <w:rPr>
      <w:color w:val="0000FF" w:themeColor="hyperlink"/>
      <w:u w:val="single"/>
    </w:rPr>
  </w:style>
  <w:style w:type="paragraph" w:styleId="Header">
    <w:name w:val="header"/>
    <w:basedOn w:val="Normal"/>
    <w:link w:val="HeaderChar"/>
    <w:uiPriority w:val="99"/>
    <w:unhideWhenUsed/>
    <w:rsid w:val="00A021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2136"/>
  </w:style>
  <w:style w:type="paragraph" w:styleId="Footer">
    <w:name w:val="footer"/>
    <w:basedOn w:val="Normal"/>
    <w:link w:val="FooterChar"/>
    <w:uiPriority w:val="99"/>
    <w:unhideWhenUsed/>
    <w:rsid w:val="00A021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21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ianianita057@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yahranias481@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F35EF9-913A-454B-83E2-0CD8CFD58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TotalTime>
  <Pages>10</Pages>
  <Words>4378</Words>
  <Characters>24960</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ASLAN</cp:lastModifiedBy>
  <cp:revision>81</cp:revision>
  <cp:lastPrinted>2022-03-10T13:47:00Z</cp:lastPrinted>
  <dcterms:created xsi:type="dcterms:W3CDTF">2022-01-26T08:50:00Z</dcterms:created>
  <dcterms:modified xsi:type="dcterms:W3CDTF">2022-03-10T13:47:00Z</dcterms:modified>
</cp:coreProperties>
</file>